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4DA4" w14:textId="37689340" w:rsidR="00EE3353" w:rsidRPr="00E22FC5" w:rsidRDefault="00746E8C" w:rsidP="00746E8C">
      <w:pPr>
        <w:pStyle w:val="Titre2"/>
        <w:jc w:val="right"/>
        <w:rPr>
          <w:caps/>
          <w:color w:val="0069B1"/>
          <w:lang w:val="en-CA"/>
        </w:rPr>
      </w:pPr>
      <w:bookmarkStart w:id="0" w:name="_Toc83035553"/>
      <w:bookmarkStart w:id="1" w:name="_Toc151970429"/>
      <w:bookmarkStart w:id="2" w:name="_Toc151970535"/>
      <w:bookmarkStart w:id="3" w:name="_Toc82677798"/>
      <w:bookmarkStart w:id="4" w:name="_Toc19706591"/>
      <w:bookmarkStart w:id="5" w:name="_Toc20394667"/>
      <w:r w:rsidRPr="00FB6A83">
        <w:rPr>
          <w:caps/>
          <w:noProof/>
          <w:color w:val="0069B1"/>
          <w:lang w:val="fr-FR"/>
        </w:rPr>
        <w:drawing>
          <wp:anchor distT="0" distB="0" distL="114300" distR="114300" simplePos="0" relativeHeight="251658240" behindDoc="0" locked="0" layoutInCell="1" allowOverlap="1" wp14:anchorId="7D8A0FF0" wp14:editId="517FACC8">
            <wp:simplePos x="0" y="0"/>
            <wp:positionH relativeFrom="column">
              <wp:posOffset>-223520</wp:posOffset>
            </wp:positionH>
            <wp:positionV relativeFrom="paragraph">
              <wp:posOffset>-668020</wp:posOffset>
            </wp:positionV>
            <wp:extent cx="2060575" cy="1134110"/>
            <wp:effectExtent l="0" t="0" r="0" b="0"/>
            <wp:wrapNone/>
            <wp:docPr id="8663309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0575" cy="1134110"/>
                    </a:xfrm>
                    <a:prstGeom prst="rect">
                      <a:avLst/>
                    </a:prstGeom>
                    <a:noFill/>
                  </pic:spPr>
                </pic:pic>
              </a:graphicData>
            </a:graphic>
            <wp14:sizeRelH relativeFrom="page">
              <wp14:pctWidth>0</wp14:pctWidth>
            </wp14:sizeRelH>
            <wp14:sizeRelV relativeFrom="page">
              <wp14:pctHeight>0</wp14:pctHeight>
            </wp14:sizeRelV>
          </wp:anchor>
        </w:drawing>
      </w:r>
      <w:r w:rsidR="00E22FC5">
        <w:rPr>
          <w:caps/>
          <w:color w:val="0069B1"/>
          <w:lang w:val="en-CA"/>
        </w:rPr>
        <w:t>Notice of</w:t>
      </w:r>
      <w:r w:rsidR="00C23513" w:rsidRPr="00E22FC5">
        <w:rPr>
          <w:caps/>
          <w:color w:val="0069B1"/>
          <w:lang w:val="en-CA"/>
        </w:rPr>
        <w:t xml:space="preserve"> </w:t>
      </w:r>
      <w:bookmarkEnd w:id="0"/>
      <w:r w:rsidR="00747E11" w:rsidRPr="00E22FC5">
        <w:rPr>
          <w:caps/>
          <w:color w:val="0069B1"/>
          <w:lang w:val="en-CA"/>
        </w:rPr>
        <w:t>d</w:t>
      </w:r>
      <w:r w:rsidR="003C6708">
        <w:rPr>
          <w:caps/>
          <w:color w:val="0069B1"/>
          <w:lang w:val="en-CA"/>
        </w:rPr>
        <w:t>E</w:t>
      </w:r>
      <w:r w:rsidR="00747E11" w:rsidRPr="00E22FC5">
        <w:rPr>
          <w:caps/>
          <w:color w:val="0069B1"/>
          <w:lang w:val="en-CA"/>
        </w:rPr>
        <w:t>cision</w:t>
      </w:r>
      <w:bookmarkEnd w:id="1"/>
      <w:bookmarkEnd w:id="2"/>
    </w:p>
    <w:p w14:paraId="5EB8520F" w14:textId="77777777" w:rsidR="00746E8C" w:rsidRPr="00E22FC5" w:rsidRDefault="00746E8C" w:rsidP="00746E8C">
      <w:pPr>
        <w:spacing w:after="120" w:line="240" w:lineRule="auto"/>
        <w:jc w:val="both"/>
        <w:rPr>
          <w:b/>
          <w:sz w:val="28"/>
          <w:szCs w:val="28"/>
          <w:lang w:val="en-CA"/>
        </w:rPr>
      </w:pPr>
    </w:p>
    <w:p w14:paraId="3FFE522E" w14:textId="77777777" w:rsidR="00E22FC5" w:rsidRPr="00E22FC5" w:rsidRDefault="00E22FC5" w:rsidP="00FB6A83">
      <w:pPr>
        <w:spacing w:after="120" w:line="264" w:lineRule="auto"/>
        <w:jc w:val="both"/>
        <w:rPr>
          <w:bCs/>
          <w:sz w:val="21"/>
          <w:szCs w:val="21"/>
          <w:lang w:val="en-CA"/>
        </w:rPr>
      </w:pPr>
      <w:r w:rsidRPr="00E22FC5">
        <w:rPr>
          <w:b/>
          <w:sz w:val="21"/>
          <w:szCs w:val="21"/>
          <w:lang w:val="en-CA"/>
        </w:rPr>
        <w:t xml:space="preserve">Quebec – February 25, 2025 – </w:t>
      </w:r>
      <w:r w:rsidRPr="00E22FC5">
        <w:rPr>
          <w:bCs/>
          <w:sz w:val="21"/>
          <w:szCs w:val="21"/>
          <w:lang w:val="en-CA"/>
        </w:rPr>
        <w:t>The Quebec Port Authority has determined that the Hangar 26 demolition project is not likely to cause significant adverse environmental effects.</w:t>
      </w:r>
    </w:p>
    <w:p w14:paraId="617823A3" w14:textId="6E7C5441" w:rsidR="00EE3353" w:rsidRPr="00E22FC5" w:rsidRDefault="00E22FC5" w:rsidP="00FB6A83">
      <w:pPr>
        <w:spacing w:after="120" w:line="264" w:lineRule="auto"/>
        <w:jc w:val="both"/>
        <w:rPr>
          <w:sz w:val="21"/>
          <w:szCs w:val="21"/>
          <w:lang w:val="en-CA"/>
        </w:rPr>
      </w:pPr>
      <w:r w:rsidRPr="00E22FC5">
        <w:rPr>
          <w:sz w:val="21"/>
          <w:szCs w:val="21"/>
          <w:lang w:val="en-CA"/>
        </w:rPr>
        <w:t xml:space="preserve">This determination was based on the following </w:t>
      </w:r>
      <w:proofErr w:type="gramStart"/>
      <w:r w:rsidRPr="00E22FC5">
        <w:rPr>
          <w:sz w:val="21"/>
          <w:szCs w:val="21"/>
          <w:lang w:val="en-CA"/>
        </w:rPr>
        <w:t>factors</w:t>
      </w:r>
      <w:r w:rsidR="00EE3353" w:rsidRPr="00E22FC5">
        <w:rPr>
          <w:sz w:val="21"/>
          <w:szCs w:val="21"/>
          <w:lang w:val="en-CA"/>
        </w:rPr>
        <w:t> :</w:t>
      </w:r>
      <w:proofErr w:type="gramEnd"/>
    </w:p>
    <w:p w14:paraId="1BD423B2" w14:textId="78A9A90F" w:rsidR="00E22FC5" w:rsidRPr="00E22FC5" w:rsidRDefault="00E22FC5" w:rsidP="00E22FC5">
      <w:pPr>
        <w:pStyle w:val="Paragraphedeliste"/>
        <w:numPr>
          <w:ilvl w:val="0"/>
          <w:numId w:val="28"/>
        </w:numPr>
        <w:spacing w:line="264" w:lineRule="auto"/>
        <w:jc w:val="both"/>
        <w:rPr>
          <w:sz w:val="21"/>
          <w:szCs w:val="21"/>
          <w:lang w:val="fr-FR"/>
        </w:rPr>
      </w:pPr>
      <w:r w:rsidRPr="00E22FC5">
        <w:rPr>
          <w:sz w:val="21"/>
          <w:szCs w:val="21"/>
          <w:lang w:val="fr-FR"/>
        </w:rPr>
        <w:t xml:space="preserve">Community </w:t>
      </w:r>
      <w:proofErr w:type="spellStart"/>
      <w:proofErr w:type="gramStart"/>
      <w:r w:rsidRPr="00E22FC5">
        <w:rPr>
          <w:sz w:val="21"/>
          <w:szCs w:val="21"/>
          <w:lang w:val="fr-FR"/>
        </w:rPr>
        <w:t>knowledge</w:t>
      </w:r>
      <w:proofErr w:type="spellEnd"/>
      <w:r w:rsidRPr="00E22FC5">
        <w:rPr>
          <w:sz w:val="21"/>
          <w:szCs w:val="21"/>
          <w:lang w:val="fr-FR"/>
        </w:rPr>
        <w:t>;</w:t>
      </w:r>
      <w:proofErr w:type="gramEnd"/>
    </w:p>
    <w:p w14:paraId="346A1FFB" w14:textId="7E4F8421" w:rsidR="00E22FC5" w:rsidRPr="00E22FC5" w:rsidRDefault="00E22FC5" w:rsidP="00E22FC5">
      <w:pPr>
        <w:pStyle w:val="Paragraphedeliste"/>
        <w:numPr>
          <w:ilvl w:val="0"/>
          <w:numId w:val="28"/>
        </w:numPr>
        <w:spacing w:line="264" w:lineRule="auto"/>
        <w:jc w:val="both"/>
        <w:rPr>
          <w:sz w:val="21"/>
          <w:szCs w:val="21"/>
          <w:lang w:val="en-CA"/>
        </w:rPr>
      </w:pPr>
      <w:r w:rsidRPr="00E22FC5">
        <w:rPr>
          <w:sz w:val="21"/>
          <w:szCs w:val="21"/>
          <w:lang w:val="en-CA"/>
        </w:rPr>
        <w:t xml:space="preserve">Comments received from the </w:t>
      </w:r>
      <w:proofErr w:type="gramStart"/>
      <w:r w:rsidRPr="00E22FC5">
        <w:rPr>
          <w:sz w:val="21"/>
          <w:szCs w:val="21"/>
          <w:lang w:val="en-CA"/>
        </w:rPr>
        <w:t>public;</w:t>
      </w:r>
      <w:proofErr w:type="gramEnd"/>
    </w:p>
    <w:p w14:paraId="1C871B3D" w14:textId="22D1E2B8" w:rsidR="00E22FC5" w:rsidRPr="00E22FC5" w:rsidRDefault="00E22FC5" w:rsidP="00E22FC5">
      <w:pPr>
        <w:pStyle w:val="Paragraphedeliste"/>
        <w:numPr>
          <w:ilvl w:val="0"/>
          <w:numId w:val="28"/>
        </w:numPr>
        <w:spacing w:line="264" w:lineRule="auto"/>
        <w:jc w:val="both"/>
        <w:rPr>
          <w:sz w:val="21"/>
          <w:szCs w:val="21"/>
          <w:lang w:val="en-CA"/>
        </w:rPr>
      </w:pPr>
      <w:r w:rsidRPr="00E22FC5">
        <w:rPr>
          <w:sz w:val="21"/>
          <w:szCs w:val="21"/>
          <w:lang w:val="en-CA"/>
        </w:rPr>
        <w:t>Technically and economically feasible mitigation measures.</w:t>
      </w:r>
    </w:p>
    <w:p w14:paraId="72445D9A" w14:textId="277696FB" w:rsidR="00EE3353" w:rsidRPr="00E22FC5" w:rsidRDefault="00E22FC5" w:rsidP="00E22FC5">
      <w:pPr>
        <w:spacing w:line="264" w:lineRule="auto"/>
        <w:jc w:val="both"/>
        <w:rPr>
          <w:sz w:val="21"/>
          <w:szCs w:val="21"/>
          <w:lang w:val="en-CA"/>
        </w:rPr>
      </w:pPr>
      <w:r w:rsidRPr="00E22FC5">
        <w:rPr>
          <w:sz w:val="21"/>
          <w:szCs w:val="21"/>
          <w:lang w:val="en-CA"/>
        </w:rPr>
        <w:t>The mitigation measures considered for this determination are as follows:</w:t>
      </w:r>
    </w:p>
    <w:p w14:paraId="529EC854" w14:textId="3E62413F" w:rsidR="00D87ACA" w:rsidRPr="00746E8C" w:rsidRDefault="00A5359C" w:rsidP="00E22FC5">
      <w:pPr>
        <w:pStyle w:val="Paragraphedeliste"/>
        <w:spacing w:after="120" w:line="264" w:lineRule="auto"/>
        <w:contextualSpacing w:val="0"/>
        <w:jc w:val="both"/>
        <w:rPr>
          <w:b/>
          <w:bCs/>
          <w:sz w:val="21"/>
          <w:szCs w:val="21"/>
        </w:rPr>
      </w:pPr>
      <w:r>
        <w:rPr>
          <w:b/>
          <w:bCs/>
          <w:sz w:val="21"/>
          <w:szCs w:val="21"/>
        </w:rPr>
        <w:t xml:space="preserve">Air </w:t>
      </w:r>
      <w:proofErr w:type="spellStart"/>
      <w:r>
        <w:rPr>
          <w:b/>
          <w:bCs/>
          <w:sz w:val="21"/>
          <w:szCs w:val="21"/>
        </w:rPr>
        <w:t>Quality</w:t>
      </w:r>
      <w:proofErr w:type="spellEnd"/>
      <w:r w:rsidR="00716801" w:rsidRPr="00746E8C">
        <w:rPr>
          <w:b/>
          <w:bCs/>
          <w:sz w:val="21"/>
          <w:szCs w:val="21"/>
        </w:rPr>
        <w:t> :</w:t>
      </w:r>
    </w:p>
    <w:p w14:paraId="22F4B627" w14:textId="5B464645" w:rsidR="00A5359C" w:rsidRPr="00A5359C" w:rsidRDefault="00A5359C" w:rsidP="00A5359C">
      <w:pPr>
        <w:pStyle w:val="Paragraphedeliste"/>
        <w:numPr>
          <w:ilvl w:val="1"/>
          <w:numId w:val="28"/>
        </w:numPr>
        <w:spacing w:before="80" w:after="80" w:line="264" w:lineRule="auto"/>
        <w:jc w:val="both"/>
        <w:rPr>
          <w:sz w:val="21"/>
          <w:szCs w:val="21"/>
          <w:lang w:val="en-CA"/>
        </w:rPr>
      </w:pPr>
      <w:r w:rsidRPr="00A5359C">
        <w:rPr>
          <w:sz w:val="21"/>
          <w:szCs w:val="21"/>
          <w:lang w:val="en-CA"/>
        </w:rPr>
        <w:t xml:space="preserve">Comply with regulatory requirements related to air quality protection during the </w:t>
      </w:r>
      <w:proofErr w:type="gramStart"/>
      <w:r w:rsidRPr="00A5359C">
        <w:rPr>
          <w:sz w:val="21"/>
          <w:szCs w:val="21"/>
          <w:lang w:val="en-CA"/>
        </w:rPr>
        <w:t>work;</w:t>
      </w:r>
      <w:proofErr w:type="gramEnd"/>
    </w:p>
    <w:p w14:paraId="20FCB39D" w14:textId="2C123F60" w:rsidR="00A5359C" w:rsidRPr="00A5359C" w:rsidRDefault="00A5359C" w:rsidP="00A5359C">
      <w:pPr>
        <w:pStyle w:val="Paragraphedeliste"/>
        <w:numPr>
          <w:ilvl w:val="1"/>
          <w:numId w:val="28"/>
        </w:numPr>
        <w:spacing w:before="80" w:after="80" w:line="264" w:lineRule="auto"/>
        <w:jc w:val="both"/>
        <w:rPr>
          <w:sz w:val="21"/>
          <w:szCs w:val="21"/>
          <w:lang w:val="en-CA"/>
        </w:rPr>
      </w:pPr>
      <w:r w:rsidRPr="00A5359C">
        <w:rPr>
          <w:sz w:val="21"/>
          <w:szCs w:val="21"/>
          <w:lang w:val="en-CA"/>
        </w:rPr>
        <w:t xml:space="preserve">Dump trucks transporting granular materials, which may contain fine particles or any other material likely to contain fine particles, must be equipped with sealed </w:t>
      </w:r>
      <w:proofErr w:type="gramStart"/>
      <w:r w:rsidRPr="00A5359C">
        <w:rPr>
          <w:sz w:val="21"/>
          <w:szCs w:val="21"/>
          <w:lang w:val="en-CA"/>
        </w:rPr>
        <w:t>tarps;</w:t>
      </w:r>
      <w:proofErr w:type="gramEnd"/>
    </w:p>
    <w:p w14:paraId="19833F6A" w14:textId="0E78D2F2" w:rsidR="00A5359C" w:rsidRPr="00A5359C" w:rsidRDefault="00A5359C" w:rsidP="00A5359C">
      <w:pPr>
        <w:pStyle w:val="Paragraphedeliste"/>
        <w:numPr>
          <w:ilvl w:val="1"/>
          <w:numId w:val="28"/>
        </w:numPr>
        <w:spacing w:before="80" w:after="80" w:line="264" w:lineRule="auto"/>
        <w:jc w:val="both"/>
        <w:rPr>
          <w:sz w:val="21"/>
          <w:szCs w:val="21"/>
          <w:lang w:val="en-CA"/>
        </w:rPr>
      </w:pPr>
      <w:r w:rsidRPr="00A5359C">
        <w:rPr>
          <w:sz w:val="21"/>
          <w:szCs w:val="21"/>
          <w:lang w:val="en-CA"/>
        </w:rPr>
        <w:t xml:space="preserve">Limit truck speed on-site to 15 km/h to reduce airborne </w:t>
      </w:r>
      <w:proofErr w:type="gramStart"/>
      <w:r w:rsidRPr="00A5359C">
        <w:rPr>
          <w:sz w:val="21"/>
          <w:szCs w:val="21"/>
          <w:lang w:val="en-CA"/>
        </w:rPr>
        <w:t>dust;</w:t>
      </w:r>
      <w:proofErr w:type="gramEnd"/>
    </w:p>
    <w:p w14:paraId="5B2493E2" w14:textId="0073341D" w:rsidR="00A5359C" w:rsidRPr="00A5359C" w:rsidRDefault="00A5359C" w:rsidP="00A5359C">
      <w:pPr>
        <w:pStyle w:val="Paragraphedeliste"/>
        <w:numPr>
          <w:ilvl w:val="1"/>
          <w:numId w:val="28"/>
        </w:numPr>
        <w:spacing w:before="80" w:after="80" w:line="264" w:lineRule="auto"/>
        <w:jc w:val="both"/>
        <w:rPr>
          <w:sz w:val="21"/>
          <w:szCs w:val="21"/>
          <w:lang w:val="en-CA"/>
        </w:rPr>
      </w:pPr>
      <w:r w:rsidRPr="00A5359C">
        <w:rPr>
          <w:sz w:val="21"/>
          <w:szCs w:val="21"/>
          <w:lang w:val="en-CA"/>
        </w:rPr>
        <w:t>In dry and windy conditions, spray water on temporarily exposed surfaces (bare soil, stockpiles, access roads, material piles, etc.) if they generate dust issues, or apply authorized dust suppressants (Bureau de normalisation du Québec</w:t>
      </w:r>
      <w:proofErr w:type="gramStart"/>
      <w:r w:rsidRPr="00A5359C">
        <w:rPr>
          <w:sz w:val="21"/>
          <w:szCs w:val="21"/>
          <w:lang w:val="en-CA"/>
        </w:rPr>
        <w:t>);</w:t>
      </w:r>
      <w:proofErr w:type="gramEnd"/>
    </w:p>
    <w:p w14:paraId="254A1ECB" w14:textId="2BB91672" w:rsidR="00A5359C" w:rsidRPr="00A5359C" w:rsidRDefault="00A5359C" w:rsidP="00A5359C">
      <w:pPr>
        <w:pStyle w:val="Paragraphedeliste"/>
        <w:numPr>
          <w:ilvl w:val="1"/>
          <w:numId w:val="28"/>
        </w:numPr>
        <w:spacing w:before="80" w:after="80" w:line="264" w:lineRule="auto"/>
        <w:jc w:val="both"/>
        <w:rPr>
          <w:sz w:val="21"/>
          <w:szCs w:val="21"/>
          <w:lang w:val="en-CA"/>
        </w:rPr>
      </w:pPr>
      <w:r w:rsidRPr="00A5359C">
        <w:rPr>
          <w:sz w:val="21"/>
          <w:szCs w:val="21"/>
          <w:lang w:val="en-CA"/>
        </w:rPr>
        <w:t xml:space="preserve">Reduce the drop height of materials during loading or unloading of trucks to control dust emissions to less than 2 meters from the emission </w:t>
      </w:r>
      <w:proofErr w:type="gramStart"/>
      <w:r w:rsidRPr="00A5359C">
        <w:rPr>
          <w:sz w:val="21"/>
          <w:szCs w:val="21"/>
          <w:lang w:val="en-CA"/>
        </w:rPr>
        <w:t>point;</w:t>
      </w:r>
      <w:proofErr w:type="gramEnd"/>
    </w:p>
    <w:p w14:paraId="278C157C" w14:textId="482EFD3C" w:rsidR="00A5359C" w:rsidRPr="00A5359C" w:rsidRDefault="00A5359C" w:rsidP="00A5359C">
      <w:pPr>
        <w:pStyle w:val="Paragraphedeliste"/>
        <w:numPr>
          <w:ilvl w:val="1"/>
          <w:numId w:val="28"/>
        </w:numPr>
        <w:spacing w:before="80" w:after="80" w:line="264" w:lineRule="auto"/>
        <w:jc w:val="both"/>
        <w:rPr>
          <w:sz w:val="21"/>
          <w:szCs w:val="21"/>
          <w:lang w:val="en-CA"/>
        </w:rPr>
      </w:pPr>
      <w:r w:rsidRPr="00A5359C">
        <w:rPr>
          <w:sz w:val="21"/>
          <w:szCs w:val="21"/>
          <w:lang w:val="en-CA"/>
        </w:rPr>
        <w:t xml:space="preserve">Clean asphalt access roads as needed to remove materials that could generate </w:t>
      </w:r>
      <w:proofErr w:type="gramStart"/>
      <w:r w:rsidRPr="00A5359C">
        <w:rPr>
          <w:sz w:val="21"/>
          <w:szCs w:val="21"/>
          <w:lang w:val="en-CA"/>
        </w:rPr>
        <w:t>dust;</w:t>
      </w:r>
      <w:proofErr w:type="gramEnd"/>
    </w:p>
    <w:p w14:paraId="4420F151" w14:textId="52EAE505" w:rsidR="00A5359C" w:rsidRPr="00A5359C" w:rsidRDefault="00A5359C" w:rsidP="00A5359C">
      <w:pPr>
        <w:pStyle w:val="Paragraphedeliste"/>
        <w:numPr>
          <w:ilvl w:val="1"/>
          <w:numId w:val="28"/>
        </w:numPr>
        <w:spacing w:before="80" w:after="80" w:line="264" w:lineRule="auto"/>
        <w:jc w:val="both"/>
        <w:rPr>
          <w:sz w:val="21"/>
          <w:szCs w:val="21"/>
          <w:lang w:val="en-CA"/>
        </w:rPr>
      </w:pPr>
      <w:r w:rsidRPr="00A5359C">
        <w:rPr>
          <w:sz w:val="21"/>
          <w:szCs w:val="21"/>
          <w:lang w:val="en-CA"/>
        </w:rPr>
        <w:t xml:space="preserve">Turn off machinery or equipment engines when not in use to limit air </w:t>
      </w:r>
      <w:proofErr w:type="gramStart"/>
      <w:r w:rsidRPr="00A5359C">
        <w:rPr>
          <w:sz w:val="21"/>
          <w:szCs w:val="21"/>
          <w:lang w:val="en-CA"/>
        </w:rPr>
        <w:t>emissions;</w:t>
      </w:r>
      <w:proofErr w:type="gramEnd"/>
    </w:p>
    <w:p w14:paraId="3ED67DE7" w14:textId="5730FF56" w:rsidR="00A5359C" w:rsidRPr="00A5359C" w:rsidRDefault="00A5359C" w:rsidP="00A5359C">
      <w:pPr>
        <w:pStyle w:val="Paragraphedeliste"/>
        <w:numPr>
          <w:ilvl w:val="1"/>
          <w:numId w:val="28"/>
        </w:numPr>
        <w:spacing w:before="80" w:after="80" w:line="264" w:lineRule="auto"/>
        <w:jc w:val="both"/>
        <w:rPr>
          <w:sz w:val="21"/>
          <w:szCs w:val="21"/>
          <w:lang w:val="en-CA"/>
        </w:rPr>
      </w:pPr>
      <w:r w:rsidRPr="00A5359C">
        <w:rPr>
          <w:sz w:val="21"/>
          <w:szCs w:val="21"/>
          <w:lang w:val="en-CA"/>
        </w:rPr>
        <w:t xml:space="preserve">Promptly repair equipment and machinery producing excessive visible exhaust </w:t>
      </w:r>
      <w:proofErr w:type="gramStart"/>
      <w:r w:rsidRPr="00A5359C">
        <w:rPr>
          <w:sz w:val="21"/>
          <w:szCs w:val="21"/>
          <w:lang w:val="en-CA"/>
        </w:rPr>
        <w:t>emissions;</w:t>
      </w:r>
      <w:proofErr w:type="gramEnd"/>
    </w:p>
    <w:p w14:paraId="494ED8C0" w14:textId="781C0D79" w:rsidR="00716801" w:rsidRPr="00A5359C" w:rsidRDefault="00A5359C" w:rsidP="00A5359C">
      <w:pPr>
        <w:pStyle w:val="Paragraphedeliste"/>
        <w:numPr>
          <w:ilvl w:val="1"/>
          <w:numId w:val="28"/>
        </w:numPr>
        <w:spacing w:before="80" w:after="80" w:line="264" w:lineRule="auto"/>
        <w:contextualSpacing w:val="0"/>
        <w:jc w:val="both"/>
        <w:rPr>
          <w:sz w:val="21"/>
          <w:szCs w:val="21"/>
          <w:lang w:val="en-CA"/>
        </w:rPr>
      </w:pPr>
      <w:r w:rsidRPr="00A5359C">
        <w:rPr>
          <w:sz w:val="21"/>
          <w:szCs w:val="21"/>
          <w:lang w:val="en-CA"/>
        </w:rPr>
        <w:t>Maintain the anti-pollution system of equipment and vehicles in good condition.</w:t>
      </w:r>
    </w:p>
    <w:p w14:paraId="64A993DD" w14:textId="1460F32E" w:rsidR="00716801" w:rsidRPr="00746E8C" w:rsidRDefault="00A5359C" w:rsidP="00E22FC5">
      <w:pPr>
        <w:pStyle w:val="Paragraphedeliste"/>
        <w:spacing w:after="120" w:line="264" w:lineRule="auto"/>
        <w:contextualSpacing w:val="0"/>
        <w:jc w:val="both"/>
        <w:rPr>
          <w:sz w:val="21"/>
          <w:szCs w:val="21"/>
        </w:rPr>
      </w:pPr>
      <w:r>
        <w:rPr>
          <w:b/>
          <w:bCs/>
          <w:sz w:val="21"/>
          <w:szCs w:val="21"/>
        </w:rPr>
        <w:t xml:space="preserve">Noise </w:t>
      </w:r>
      <w:proofErr w:type="spellStart"/>
      <w:r>
        <w:rPr>
          <w:b/>
          <w:bCs/>
          <w:sz w:val="21"/>
          <w:szCs w:val="21"/>
        </w:rPr>
        <w:t>Climat</w:t>
      </w:r>
      <w:r w:rsidRPr="00A5359C">
        <w:rPr>
          <w:b/>
          <w:bCs/>
          <w:sz w:val="21"/>
          <w:szCs w:val="21"/>
        </w:rPr>
        <w:t>e</w:t>
      </w:r>
      <w:proofErr w:type="spellEnd"/>
      <w:r w:rsidR="00716801" w:rsidRPr="00A5359C">
        <w:rPr>
          <w:b/>
          <w:bCs/>
          <w:sz w:val="21"/>
          <w:szCs w:val="21"/>
        </w:rPr>
        <w:t> :</w:t>
      </w:r>
    </w:p>
    <w:p w14:paraId="67C23F55" w14:textId="24629233"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Adhere to the established work schedule: between 7 AM and 5 PM, Monday to Friday, or according to municipal regulations. Work is prohibited on weekends and public holidays. If necessary, the Quebec Port Authority must be contacted at least 24 hours in advance to obtain specific authorization for work outside permitted hours (e.g., to complete concrete pouring, if required</w:t>
      </w:r>
      <w:proofErr w:type="gramStart"/>
      <w:r w:rsidRPr="00E9626B">
        <w:rPr>
          <w:sz w:val="21"/>
          <w:szCs w:val="21"/>
          <w:lang w:val="en-CA"/>
        </w:rPr>
        <w:t>);</w:t>
      </w:r>
      <w:proofErr w:type="gramEnd"/>
    </w:p>
    <w:p w14:paraId="220496CB" w14:textId="4121B350"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 xml:space="preserve">Noise levels during the aforementioned work hours must comply with the guidelines set by the MELCCFP regarding noise levels from a construction site, i.e., 55 dB or the initial noise level if it is </w:t>
      </w:r>
      <w:proofErr w:type="gramStart"/>
      <w:r w:rsidRPr="00E9626B">
        <w:rPr>
          <w:sz w:val="21"/>
          <w:szCs w:val="21"/>
          <w:lang w:val="en-CA"/>
        </w:rPr>
        <w:t>higher;</w:t>
      </w:r>
      <w:proofErr w:type="gramEnd"/>
    </w:p>
    <w:p w14:paraId="2519A757" w14:textId="33F4BFD5"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 xml:space="preserve">Use well-maintained equipment and vehicles equipped with functional mufflers or noise-reducing </w:t>
      </w:r>
      <w:proofErr w:type="gramStart"/>
      <w:r w:rsidRPr="00E9626B">
        <w:rPr>
          <w:sz w:val="21"/>
          <w:szCs w:val="21"/>
          <w:lang w:val="en-CA"/>
        </w:rPr>
        <w:t>devices;</w:t>
      </w:r>
      <w:proofErr w:type="gramEnd"/>
    </w:p>
    <w:p w14:paraId="643573EB" w14:textId="1CC97DC2"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Keep enclosure doors closed for equipment that has them (e.g., compressors, generators</w:t>
      </w:r>
      <w:proofErr w:type="gramStart"/>
      <w:r w:rsidRPr="00E9626B">
        <w:rPr>
          <w:sz w:val="21"/>
          <w:szCs w:val="21"/>
          <w:lang w:val="en-CA"/>
        </w:rPr>
        <w:t>);</w:t>
      </w:r>
      <w:proofErr w:type="gramEnd"/>
    </w:p>
    <w:p w14:paraId="71ACEADD" w14:textId="4F8A6519"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lastRenderedPageBreak/>
        <w:t>Prefer equipment that generates low noise/vibration levels (e.g., hydraulic equipment</w:t>
      </w:r>
      <w:proofErr w:type="gramStart"/>
      <w:r w:rsidRPr="00E9626B">
        <w:rPr>
          <w:sz w:val="21"/>
          <w:szCs w:val="21"/>
          <w:lang w:val="en-CA"/>
        </w:rPr>
        <w:t>);</w:t>
      </w:r>
      <w:proofErr w:type="gramEnd"/>
    </w:p>
    <w:p w14:paraId="11BB2117" w14:textId="649C9667"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 xml:space="preserve">Minimize engine RPM and avoid using "Jacob" engine brakes on-site and </w:t>
      </w:r>
      <w:proofErr w:type="gramStart"/>
      <w:r w:rsidRPr="00E9626B">
        <w:rPr>
          <w:sz w:val="21"/>
          <w:szCs w:val="21"/>
          <w:lang w:val="en-CA"/>
        </w:rPr>
        <w:t>nearby;</w:t>
      </w:r>
      <w:proofErr w:type="gramEnd"/>
    </w:p>
    <w:p w14:paraId="52F12C1F" w14:textId="2B44BC41"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 xml:space="preserve">Ensure the good condition of roads used within the worksite to limit impact </w:t>
      </w:r>
      <w:proofErr w:type="gramStart"/>
      <w:r w:rsidRPr="00E9626B">
        <w:rPr>
          <w:sz w:val="21"/>
          <w:szCs w:val="21"/>
          <w:lang w:val="en-CA"/>
        </w:rPr>
        <w:t>noise;</w:t>
      </w:r>
      <w:proofErr w:type="gramEnd"/>
    </w:p>
    <w:p w14:paraId="09368705" w14:textId="44AF56C9"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 xml:space="preserve">Adjust operations and handling, when possible, to reduce impact noise, such as minimizing the drop height of materials when loading trucks or slowing down the opening and closing speed of dump truck tailgates to reduce banging </w:t>
      </w:r>
      <w:proofErr w:type="gramStart"/>
      <w:r w:rsidRPr="00E9626B">
        <w:rPr>
          <w:sz w:val="21"/>
          <w:szCs w:val="21"/>
          <w:lang w:val="en-CA"/>
        </w:rPr>
        <w:t>sounds;</w:t>
      </w:r>
      <w:proofErr w:type="gramEnd"/>
    </w:p>
    <w:p w14:paraId="0BE6718F" w14:textId="61F3C7EC"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 xml:space="preserve">When possible, place the noisiest construction equipment away from buildings on-site and avoid directing noise sources towards </w:t>
      </w:r>
      <w:proofErr w:type="gramStart"/>
      <w:r w:rsidRPr="00E9626B">
        <w:rPr>
          <w:sz w:val="21"/>
          <w:szCs w:val="21"/>
          <w:lang w:val="en-CA"/>
        </w:rPr>
        <w:t>residences;</w:t>
      </w:r>
      <w:proofErr w:type="gramEnd"/>
    </w:p>
    <w:p w14:paraId="229F2AE8" w14:textId="03FCDB36"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 xml:space="preserve">Avoid running gasoline engines when machinery or equipment is not in use for </w:t>
      </w:r>
      <w:proofErr w:type="gramStart"/>
      <w:r w:rsidRPr="00E9626B">
        <w:rPr>
          <w:sz w:val="21"/>
          <w:szCs w:val="21"/>
          <w:lang w:val="en-CA"/>
        </w:rPr>
        <w:t>work;</w:t>
      </w:r>
      <w:proofErr w:type="gramEnd"/>
    </w:p>
    <w:p w14:paraId="37972FC1" w14:textId="673DDDB4" w:rsidR="00AE622A" w:rsidRPr="00E9626B" w:rsidRDefault="00E9626B" w:rsidP="00E9626B">
      <w:pPr>
        <w:pStyle w:val="Paragraphedeliste"/>
        <w:numPr>
          <w:ilvl w:val="1"/>
          <w:numId w:val="28"/>
        </w:numPr>
        <w:spacing w:before="80" w:after="80" w:line="264" w:lineRule="auto"/>
        <w:contextualSpacing w:val="0"/>
        <w:jc w:val="both"/>
        <w:rPr>
          <w:sz w:val="21"/>
          <w:szCs w:val="21"/>
          <w:lang w:val="en-CA"/>
        </w:rPr>
      </w:pPr>
      <w:r w:rsidRPr="00E9626B">
        <w:rPr>
          <w:sz w:val="21"/>
          <w:szCs w:val="21"/>
          <w:lang w:val="en-CA"/>
        </w:rPr>
        <w:t xml:space="preserve">Develop a traffic plan to limit reversing movements of concrete mixers or use white noise alarms. Implementing this plan will also ensure worker safety </w:t>
      </w:r>
      <w:proofErr w:type="gramStart"/>
      <w:r w:rsidRPr="00E9626B">
        <w:rPr>
          <w:sz w:val="21"/>
          <w:szCs w:val="21"/>
          <w:lang w:val="en-CA"/>
        </w:rPr>
        <w:t>on-site</w:t>
      </w:r>
      <w:r w:rsidR="00AE622A" w:rsidRPr="00E9626B">
        <w:rPr>
          <w:sz w:val="21"/>
          <w:szCs w:val="21"/>
          <w:lang w:val="en-CA"/>
        </w:rPr>
        <w:t>;</w:t>
      </w:r>
      <w:proofErr w:type="gramEnd"/>
    </w:p>
    <w:p w14:paraId="566E60B6" w14:textId="78A97656" w:rsidR="00AE622A" w:rsidRPr="00E9626B" w:rsidRDefault="00746E8C" w:rsidP="00746E8C">
      <w:pPr>
        <w:spacing w:after="200" w:line="276" w:lineRule="auto"/>
        <w:jc w:val="both"/>
        <w:rPr>
          <w:rFonts w:eastAsiaTheme="minorHAnsi" w:cs="Arial"/>
          <w:sz w:val="21"/>
          <w:szCs w:val="21"/>
          <w:lang w:val="en-CA"/>
        </w:rPr>
      </w:pPr>
      <w:r w:rsidRPr="00E9626B">
        <w:rPr>
          <w:sz w:val="21"/>
          <w:szCs w:val="21"/>
          <w:lang w:val="en-CA"/>
        </w:rPr>
        <w:br w:type="page"/>
      </w:r>
    </w:p>
    <w:p w14:paraId="5EDFD8BC" w14:textId="6BA6C68D" w:rsidR="00AE622A" w:rsidRPr="00746E8C" w:rsidRDefault="00E9626B" w:rsidP="00746E8C">
      <w:pPr>
        <w:pStyle w:val="Paragraphedeliste"/>
        <w:numPr>
          <w:ilvl w:val="0"/>
          <w:numId w:val="28"/>
        </w:numPr>
        <w:spacing w:after="120" w:line="264" w:lineRule="auto"/>
        <w:contextualSpacing w:val="0"/>
        <w:jc w:val="both"/>
        <w:rPr>
          <w:sz w:val="21"/>
          <w:szCs w:val="21"/>
        </w:rPr>
      </w:pPr>
      <w:proofErr w:type="spellStart"/>
      <w:r>
        <w:rPr>
          <w:b/>
          <w:bCs/>
          <w:sz w:val="21"/>
          <w:szCs w:val="21"/>
        </w:rPr>
        <w:lastRenderedPageBreak/>
        <w:t>Soil</w:t>
      </w:r>
      <w:proofErr w:type="spellEnd"/>
      <w:r>
        <w:rPr>
          <w:b/>
          <w:bCs/>
          <w:sz w:val="21"/>
          <w:szCs w:val="21"/>
        </w:rPr>
        <w:t xml:space="preserve"> </w:t>
      </w:r>
      <w:proofErr w:type="spellStart"/>
      <w:r>
        <w:rPr>
          <w:b/>
          <w:bCs/>
          <w:sz w:val="21"/>
          <w:szCs w:val="21"/>
        </w:rPr>
        <w:t>Quality</w:t>
      </w:r>
      <w:proofErr w:type="spellEnd"/>
      <w:r w:rsidR="00AE622A" w:rsidRPr="00E9626B">
        <w:rPr>
          <w:b/>
          <w:bCs/>
          <w:sz w:val="21"/>
          <w:szCs w:val="21"/>
        </w:rPr>
        <w:t> :</w:t>
      </w:r>
    </w:p>
    <w:p w14:paraId="6ABAA8AA" w14:textId="2A722745"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 xml:space="preserve">Limit excavation, grading, backfilling, and leveling to the pre-defined </w:t>
      </w:r>
      <w:proofErr w:type="gramStart"/>
      <w:r w:rsidRPr="00E9626B">
        <w:rPr>
          <w:sz w:val="21"/>
          <w:szCs w:val="21"/>
          <w:lang w:val="en-CA"/>
        </w:rPr>
        <w:t>area;</w:t>
      </w:r>
      <w:proofErr w:type="gramEnd"/>
    </w:p>
    <w:p w14:paraId="15E56EEE" w14:textId="1208DFEE"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 xml:space="preserve">Clearly identify soil storage areas and restrict soil storage to these designated areas if </w:t>
      </w:r>
      <w:proofErr w:type="gramStart"/>
      <w:r w:rsidRPr="00E9626B">
        <w:rPr>
          <w:sz w:val="21"/>
          <w:szCs w:val="21"/>
          <w:lang w:val="en-CA"/>
        </w:rPr>
        <w:t>required;</w:t>
      </w:r>
      <w:proofErr w:type="gramEnd"/>
    </w:p>
    <w:p w14:paraId="1DDD6CE4" w14:textId="40082A69"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 xml:space="preserve">Characterize excavated soils if their visual or olfactory indicators do not match expected </w:t>
      </w:r>
      <w:proofErr w:type="gramStart"/>
      <w:r w:rsidRPr="00E9626B">
        <w:rPr>
          <w:sz w:val="21"/>
          <w:szCs w:val="21"/>
          <w:lang w:val="en-CA"/>
        </w:rPr>
        <w:t>characteristics;</w:t>
      </w:r>
      <w:proofErr w:type="gramEnd"/>
    </w:p>
    <w:p w14:paraId="52A724CB" w14:textId="57BB9D98"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Manage excavated soils based on analysis results, in accordance with the Canadian Environmental Quality Guidelines of the Canadian Council of Ministers of the Environment (CCME) or the MELCCFP's Excavated Soil Management Grid (Beaulieu, 2021</w:t>
      </w:r>
      <w:proofErr w:type="gramStart"/>
      <w:r w:rsidRPr="00E9626B">
        <w:rPr>
          <w:sz w:val="21"/>
          <w:szCs w:val="21"/>
          <w:lang w:val="en-CA"/>
        </w:rPr>
        <w:t>);</w:t>
      </w:r>
      <w:proofErr w:type="gramEnd"/>
    </w:p>
    <w:p w14:paraId="713B61E6" w14:textId="4C1A70B8"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 xml:space="preserve">If temporary piling of contaminated soils is unavoidable, take precautions to prevent contamination of underlying and adjacent </w:t>
      </w:r>
      <w:proofErr w:type="gramStart"/>
      <w:r w:rsidRPr="00E9626B">
        <w:rPr>
          <w:sz w:val="21"/>
          <w:szCs w:val="21"/>
          <w:lang w:val="en-CA"/>
        </w:rPr>
        <w:t>soils;</w:t>
      </w:r>
      <w:proofErr w:type="gramEnd"/>
    </w:p>
    <w:p w14:paraId="0E27B2D0" w14:textId="50B19BD4"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 xml:space="preserve">Reuse excavated soils that remain compliant with site use to minimize disposal </w:t>
      </w:r>
      <w:proofErr w:type="gramStart"/>
      <w:r w:rsidRPr="00E9626B">
        <w:rPr>
          <w:sz w:val="21"/>
          <w:szCs w:val="21"/>
          <w:lang w:val="en-CA"/>
        </w:rPr>
        <w:t>volumes;</w:t>
      </w:r>
      <w:proofErr w:type="gramEnd"/>
    </w:p>
    <w:p w14:paraId="24038B96" w14:textId="3AF4EE01"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 xml:space="preserve">Manage excavated contaminated soils in compliance with applicable regulations. Excavated soils must be handled with care and segregated based on contamination </w:t>
      </w:r>
      <w:proofErr w:type="gramStart"/>
      <w:r w:rsidRPr="00E9626B">
        <w:rPr>
          <w:sz w:val="21"/>
          <w:szCs w:val="21"/>
          <w:lang w:val="en-CA"/>
        </w:rPr>
        <w:t>levels;</w:t>
      </w:r>
      <w:proofErr w:type="gramEnd"/>
    </w:p>
    <w:p w14:paraId="4E979802" w14:textId="387097F5" w:rsidR="00E9626B" w:rsidRPr="00E9626B" w:rsidRDefault="00E9626B" w:rsidP="00E9626B">
      <w:pPr>
        <w:pStyle w:val="Paragraphedeliste"/>
        <w:numPr>
          <w:ilvl w:val="1"/>
          <w:numId w:val="28"/>
        </w:numPr>
        <w:spacing w:before="80" w:after="80" w:line="264" w:lineRule="auto"/>
        <w:jc w:val="both"/>
        <w:rPr>
          <w:sz w:val="21"/>
          <w:szCs w:val="21"/>
          <w:lang w:val="en-CA"/>
        </w:rPr>
      </w:pPr>
      <w:r w:rsidRPr="00E9626B">
        <w:rPr>
          <w:sz w:val="21"/>
          <w:szCs w:val="21"/>
          <w:lang w:val="en-CA"/>
        </w:rPr>
        <w:t>If required, transport non-reusable excavated materials off-site to a location compliant with applicable regulations.</w:t>
      </w:r>
    </w:p>
    <w:p w14:paraId="146744CD" w14:textId="77777777" w:rsidR="00B25141" w:rsidRPr="00E9626B" w:rsidRDefault="00B25141" w:rsidP="00B25141">
      <w:pPr>
        <w:pStyle w:val="Paragraphedeliste"/>
        <w:spacing w:before="80" w:after="80" w:line="264" w:lineRule="auto"/>
        <w:ind w:left="1260"/>
        <w:contextualSpacing w:val="0"/>
        <w:jc w:val="both"/>
        <w:rPr>
          <w:sz w:val="21"/>
          <w:szCs w:val="21"/>
          <w:lang w:val="en-CA"/>
        </w:rPr>
      </w:pPr>
    </w:p>
    <w:bookmarkEnd w:id="3"/>
    <w:bookmarkEnd w:id="4"/>
    <w:bookmarkEnd w:id="5"/>
    <w:p w14:paraId="1A95A8A4" w14:textId="51AB6972" w:rsidR="00E9626B" w:rsidRPr="00E9626B" w:rsidRDefault="00E9626B" w:rsidP="00E9626B">
      <w:pPr>
        <w:spacing w:after="200" w:line="264" w:lineRule="auto"/>
        <w:jc w:val="both"/>
        <w:rPr>
          <w:sz w:val="21"/>
          <w:szCs w:val="21"/>
          <w:lang w:val="en-CA"/>
        </w:rPr>
      </w:pPr>
      <w:r w:rsidRPr="00E9626B">
        <w:rPr>
          <w:sz w:val="21"/>
          <w:szCs w:val="21"/>
          <w:lang w:val="en-CA"/>
        </w:rPr>
        <w:t>As a result, authorities are convinced that the project is not likely to cause adverse environmental effects.</w:t>
      </w:r>
    </w:p>
    <w:p w14:paraId="26E2B81F" w14:textId="7A736BD3" w:rsidR="00ED4469" w:rsidRPr="00E9626B" w:rsidRDefault="00E9626B" w:rsidP="00E9626B">
      <w:pPr>
        <w:spacing w:after="200" w:line="264" w:lineRule="auto"/>
        <w:jc w:val="both"/>
        <w:rPr>
          <w:sz w:val="21"/>
          <w:szCs w:val="21"/>
          <w:lang w:val="en-CA"/>
        </w:rPr>
      </w:pPr>
      <w:r w:rsidRPr="00E9626B">
        <w:rPr>
          <w:sz w:val="21"/>
          <w:szCs w:val="21"/>
          <w:lang w:val="en-CA"/>
        </w:rPr>
        <w:t>Thus, authorities may carry out the project, exercise any power or function, or provide financial assistance to allow the full or partial realization of the project.</w:t>
      </w:r>
    </w:p>
    <w:sectPr w:rsidR="00ED4469" w:rsidRPr="00E9626B" w:rsidSect="00FB6A83">
      <w:headerReference w:type="even" r:id="rId9"/>
      <w:headerReference w:type="default" r:id="rId10"/>
      <w:footerReference w:type="default" r:id="rId11"/>
      <w:footerReference w:type="first" r:id="rId12"/>
      <w:pgSz w:w="12240" w:h="15840"/>
      <w:pgMar w:top="1714" w:right="1584" w:bottom="1411" w:left="1584" w:header="864"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9628" w14:textId="77777777" w:rsidR="00FA4046" w:rsidRDefault="00FA4046" w:rsidP="00290329">
      <w:r>
        <w:separator/>
      </w:r>
    </w:p>
  </w:endnote>
  <w:endnote w:type="continuationSeparator" w:id="0">
    <w:p w14:paraId="325DA8B2" w14:textId="77777777" w:rsidR="00FA4046" w:rsidRDefault="00FA4046"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783B" w14:textId="42C06E8A" w:rsidR="00746E8C" w:rsidRDefault="00FB6A83">
    <w:pPr>
      <w:pStyle w:val="Pieddepage"/>
    </w:pPr>
    <w:r>
      <w:rPr>
        <w:noProof/>
        <w:lang w:eastAsia="fr-CA"/>
      </w:rPr>
      <w:drawing>
        <wp:anchor distT="0" distB="0" distL="114300" distR="114300" simplePos="0" relativeHeight="251688960" behindDoc="1" locked="0" layoutInCell="1" allowOverlap="1" wp14:anchorId="6B5D8038" wp14:editId="62552B46">
          <wp:simplePos x="0" y="0"/>
          <wp:positionH relativeFrom="column">
            <wp:posOffset>-539115</wp:posOffset>
          </wp:positionH>
          <wp:positionV relativeFrom="paragraph">
            <wp:posOffset>-409575</wp:posOffset>
          </wp:positionV>
          <wp:extent cx="6848475" cy="871574"/>
          <wp:effectExtent l="0" t="0" r="0" b="0"/>
          <wp:wrapNone/>
          <wp:docPr id="1144614922" name="Image 2" descr="Une image contenant capture d’écran, obscurité,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07693" name="Image 2" descr="Une image contenant capture d’écran, obscurité, noir&#10;&#10;Description générée automatiquement"/>
                  <pic:cNvPicPr/>
                </pic:nvPicPr>
                <pic:blipFill rotWithShape="1">
                  <a:blip r:embed="rId1"/>
                  <a:srcRect t="86101" b="4065"/>
                  <a:stretch/>
                </pic:blipFill>
                <pic:spPr bwMode="auto">
                  <a:xfrm>
                    <a:off x="0" y="0"/>
                    <a:ext cx="6848475" cy="8715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80A0" w14:textId="59CB40A2" w:rsidR="00746E8C" w:rsidRDefault="00746E8C">
    <w:pPr>
      <w:pStyle w:val="Pieddepage"/>
    </w:pPr>
    <w:r>
      <w:rPr>
        <w:noProof/>
        <w:lang w:eastAsia="fr-CA"/>
      </w:rPr>
      <w:drawing>
        <wp:anchor distT="0" distB="0" distL="114300" distR="114300" simplePos="0" relativeHeight="251686912" behindDoc="1" locked="0" layoutInCell="1" allowOverlap="1" wp14:anchorId="657B5DC4" wp14:editId="12488F75">
          <wp:simplePos x="0" y="0"/>
          <wp:positionH relativeFrom="column">
            <wp:posOffset>-424180</wp:posOffset>
          </wp:positionH>
          <wp:positionV relativeFrom="paragraph">
            <wp:posOffset>-466090</wp:posOffset>
          </wp:positionV>
          <wp:extent cx="6743066" cy="1236400"/>
          <wp:effectExtent l="0" t="0" r="0" b="0"/>
          <wp:wrapNone/>
          <wp:docPr id="1394388557" name="Image 1" descr="Une image contenant capture d’écran,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56518" name="Image 1" descr="Une image contenant capture d’écran, texte&#10;&#10;Description générée automatiquement"/>
                  <pic:cNvPicPr/>
                </pic:nvPicPr>
                <pic:blipFill rotWithShape="1">
                  <a:blip r:embed="rId1"/>
                  <a:srcRect t="85827"/>
                  <a:stretch/>
                </pic:blipFill>
                <pic:spPr bwMode="auto">
                  <a:xfrm>
                    <a:off x="0" y="0"/>
                    <a:ext cx="6743066" cy="123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15F6" w14:textId="77777777" w:rsidR="00FA4046" w:rsidRDefault="00FA4046" w:rsidP="00290329">
      <w:r>
        <w:separator/>
      </w:r>
    </w:p>
  </w:footnote>
  <w:footnote w:type="continuationSeparator" w:id="0">
    <w:p w14:paraId="7C9A884D" w14:textId="77777777" w:rsidR="00FA4046" w:rsidRDefault="00FA4046"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76FB5243" w:rsidR="00BF47F4" w:rsidRDefault="00BF47F4">
    <w:pPr>
      <w:pStyle w:val="En-tte"/>
    </w:pPr>
    <w:r>
      <w:rPr>
        <w:noProof/>
      </w:rPr>
      <mc:AlternateContent>
        <mc:Choice Requires="wps">
          <w:drawing>
            <wp:anchor distT="0" distB="0" distL="0" distR="0" simplePos="0" relativeHeight="251684864" behindDoc="0" locked="0" layoutInCell="1" allowOverlap="1" wp14:anchorId="228FD5BE" wp14:editId="45616317">
              <wp:simplePos x="635" y="635"/>
              <wp:positionH relativeFrom="page">
                <wp:align>right</wp:align>
              </wp:positionH>
              <wp:positionV relativeFrom="page">
                <wp:align>top</wp:align>
              </wp:positionV>
              <wp:extent cx="443865" cy="443865"/>
              <wp:effectExtent l="0" t="0" r="0" b="12700"/>
              <wp:wrapNone/>
              <wp:docPr id="147983303" name="Text Box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A56774" w14:textId="027E9E4B" w:rsidR="00BF47F4" w:rsidRPr="00BF47F4" w:rsidRDefault="00BF47F4" w:rsidP="00BF47F4">
                          <w:pPr>
                            <w:spacing w:after="0"/>
                            <w:rPr>
                              <w:rFonts w:ascii="Calibri" w:eastAsia="Calibri" w:hAnsi="Calibri" w:cs="Calibri"/>
                              <w:noProof/>
                              <w:color w:val="000000"/>
                            </w:rPr>
                          </w:pPr>
                          <w:r w:rsidRPr="00BF47F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8FD5BE" id="_x0000_t202" coordsize="21600,21600" o:spt="202" path="m,l,21600r21600,l21600,xe">
              <v:stroke joinstyle="miter"/>
              <v:path gradientshapeok="t" o:connecttype="rect"/>
            </v:shapetype>
            <v:shape id="Text Box 5" o:spid="_x0000_s1026" type="#_x0000_t202" alt="UNCLASSIFIED - NON CLASSIFIÉ" style="position:absolute;margin-left:-16.25pt;margin-top:0;width:34.95pt;height:34.9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6A56774" w14:textId="027E9E4B" w:rsidR="00BF47F4" w:rsidRPr="00BF47F4" w:rsidRDefault="00BF47F4" w:rsidP="00BF47F4">
                    <w:pPr>
                      <w:spacing w:after="0"/>
                      <w:rPr>
                        <w:rFonts w:ascii="Calibri" w:eastAsia="Calibri" w:hAnsi="Calibri" w:cs="Calibri"/>
                        <w:noProof/>
                        <w:color w:val="000000"/>
                      </w:rPr>
                    </w:pPr>
                    <w:r w:rsidRPr="00BF47F4">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5068" w14:textId="38A33E90" w:rsidR="00746E8C" w:rsidRDefault="00FB6A83" w:rsidP="00FB6A83">
    <w:pPr>
      <w:pStyle w:val="En-tte"/>
      <w:jc w:val="right"/>
    </w:pPr>
    <w:r>
      <w:fldChar w:fldCharType="begin"/>
    </w:r>
    <w:r>
      <w:instrText>PAGE   \* MERGEFORMAT</w:instrText>
    </w:r>
    <w:r>
      <w:fldChar w:fldCharType="separate"/>
    </w:r>
    <w:r>
      <w:rPr>
        <w:lang w:val="fr-FR"/>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D90CAD"/>
    <w:multiLevelType w:val="hybridMultilevel"/>
    <w:tmpl w:val="4B84663C"/>
    <w:lvl w:ilvl="0" w:tplc="880EE266">
      <w:start w:val="1"/>
      <w:numFmt w:val="bullet"/>
      <w:lvlText w:val=""/>
      <w:lvlJc w:val="left"/>
      <w:pPr>
        <w:ind w:left="720" w:hanging="360"/>
      </w:pPr>
      <w:rPr>
        <w:rFonts w:ascii="Symbol" w:hAnsi="Symbol" w:hint="default"/>
        <w:sz w:val="16"/>
        <w:szCs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16"/>
  </w:num>
  <w:num w:numId="13" w16cid:durableId="1516530898">
    <w:abstractNumId w:val="22"/>
  </w:num>
  <w:num w:numId="14" w16cid:durableId="1457525745">
    <w:abstractNumId w:val="23"/>
  </w:num>
  <w:num w:numId="15" w16cid:durableId="3409232">
    <w:abstractNumId w:val="22"/>
    <w:lvlOverride w:ilvl="0">
      <w:startOverride w:val="1"/>
    </w:lvlOverride>
  </w:num>
  <w:num w:numId="16" w16cid:durableId="577373802">
    <w:abstractNumId w:val="16"/>
    <w:lvlOverride w:ilvl="0">
      <w:startOverride w:val="1"/>
    </w:lvlOverride>
  </w:num>
  <w:num w:numId="17" w16cid:durableId="1091390872">
    <w:abstractNumId w:val="22"/>
    <w:lvlOverride w:ilvl="0">
      <w:startOverride w:val="1"/>
    </w:lvlOverride>
  </w:num>
  <w:num w:numId="18" w16cid:durableId="767191538">
    <w:abstractNumId w:val="16"/>
  </w:num>
  <w:num w:numId="19" w16cid:durableId="1460101200">
    <w:abstractNumId w:val="22"/>
  </w:num>
  <w:num w:numId="20" w16cid:durableId="1745369524">
    <w:abstractNumId w:val="22"/>
  </w:num>
  <w:num w:numId="21" w16cid:durableId="1549730277">
    <w:abstractNumId w:val="17"/>
  </w:num>
  <w:num w:numId="22" w16cid:durableId="1658146333">
    <w:abstractNumId w:val="21"/>
  </w:num>
  <w:num w:numId="23" w16cid:durableId="268200446">
    <w:abstractNumId w:val="14"/>
  </w:num>
  <w:num w:numId="24" w16cid:durableId="77484624">
    <w:abstractNumId w:val="15"/>
  </w:num>
  <w:num w:numId="25" w16cid:durableId="2121215421">
    <w:abstractNumId w:val="27"/>
  </w:num>
  <w:num w:numId="26" w16cid:durableId="4774547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1"/>
  </w:num>
  <w:num w:numId="28" w16cid:durableId="1508402489">
    <w:abstractNumId w:val="24"/>
  </w:num>
  <w:num w:numId="29" w16cid:durableId="1088772042">
    <w:abstractNumId w:val="26"/>
  </w:num>
  <w:num w:numId="30" w16cid:durableId="1788547362">
    <w:abstractNumId w:val="13"/>
  </w:num>
  <w:num w:numId="31" w16cid:durableId="759567538">
    <w:abstractNumId w:val="12"/>
  </w:num>
  <w:num w:numId="32" w16cid:durableId="400520949">
    <w:abstractNumId w:val="25"/>
  </w:num>
  <w:num w:numId="33" w16cid:durableId="1782217234">
    <w:abstractNumId w:val="20"/>
  </w:num>
  <w:num w:numId="34" w16cid:durableId="6825866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46F6B"/>
    <w:rsid w:val="00051100"/>
    <w:rsid w:val="00056BC7"/>
    <w:rsid w:val="00064141"/>
    <w:rsid w:val="0006715B"/>
    <w:rsid w:val="00074456"/>
    <w:rsid w:val="00077C97"/>
    <w:rsid w:val="000947C3"/>
    <w:rsid w:val="000B0B4F"/>
    <w:rsid w:val="000B1CD5"/>
    <w:rsid w:val="000C1674"/>
    <w:rsid w:val="000E3667"/>
    <w:rsid w:val="000E5223"/>
    <w:rsid w:val="000E610C"/>
    <w:rsid w:val="000F6686"/>
    <w:rsid w:val="00100BC5"/>
    <w:rsid w:val="001139AE"/>
    <w:rsid w:val="0012009A"/>
    <w:rsid w:val="00121D23"/>
    <w:rsid w:val="0012216D"/>
    <w:rsid w:val="00133429"/>
    <w:rsid w:val="00146A00"/>
    <w:rsid w:val="001620A2"/>
    <w:rsid w:val="001644B5"/>
    <w:rsid w:val="00165BA0"/>
    <w:rsid w:val="00172340"/>
    <w:rsid w:val="00173895"/>
    <w:rsid w:val="001739D3"/>
    <w:rsid w:val="0019454A"/>
    <w:rsid w:val="001960E9"/>
    <w:rsid w:val="001B73D4"/>
    <w:rsid w:val="001E70B6"/>
    <w:rsid w:val="001F166A"/>
    <w:rsid w:val="001F6C12"/>
    <w:rsid w:val="001F7B9D"/>
    <w:rsid w:val="00214EDB"/>
    <w:rsid w:val="00222843"/>
    <w:rsid w:val="0022790C"/>
    <w:rsid w:val="00234785"/>
    <w:rsid w:val="00236E73"/>
    <w:rsid w:val="0025122D"/>
    <w:rsid w:val="00261EC9"/>
    <w:rsid w:val="00270BAA"/>
    <w:rsid w:val="00274588"/>
    <w:rsid w:val="00290329"/>
    <w:rsid w:val="0029784E"/>
    <w:rsid w:val="002A4986"/>
    <w:rsid w:val="002A5985"/>
    <w:rsid w:val="002B45CB"/>
    <w:rsid w:val="002C13DE"/>
    <w:rsid w:val="002C2DD2"/>
    <w:rsid w:val="002F0099"/>
    <w:rsid w:val="002F7247"/>
    <w:rsid w:val="00306D00"/>
    <w:rsid w:val="003158FA"/>
    <w:rsid w:val="0032389E"/>
    <w:rsid w:val="00333BE3"/>
    <w:rsid w:val="00336BDC"/>
    <w:rsid w:val="00343659"/>
    <w:rsid w:val="00356440"/>
    <w:rsid w:val="00360D9C"/>
    <w:rsid w:val="00366037"/>
    <w:rsid w:val="00370768"/>
    <w:rsid w:val="00371DAB"/>
    <w:rsid w:val="0037701B"/>
    <w:rsid w:val="003803B6"/>
    <w:rsid w:val="003855C6"/>
    <w:rsid w:val="00390E9E"/>
    <w:rsid w:val="00390FFA"/>
    <w:rsid w:val="003A71C2"/>
    <w:rsid w:val="003C53E8"/>
    <w:rsid w:val="003C6708"/>
    <w:rsid w:val="003D2DCB"/>
    <w:rsid w:val="003D2F05"/>
    <w:rsid w:val="003D649A"/>
    <w:rsid w:val="003E3225"/>
    <w:rsid w:val="003E4E48"/>
    <w:rsid w:val="003E75DA"/>
    <w:rsid w:val="0040001E"/>
    <w:rsid w:val="0040208D"/>
    <w:rsid w:val="0041361A"/>
    <w:rsid w:val="00415C51"/>
    <w:rsid w:val="00431D94"/>
    <w:rsid w:val="004539B1"/>
    <w:rsid w:val="00485DDA"/>
    <w:rsid w:val="00492D2E"/>
    <w:rsid w:val="004A0755"/>
    <w:rsid w:val="004B4535"/>
    <w:rsid w:val="004B5399"/>
    <w:rsid w:val="004B6CE3"/>
    <w:rsid w:val="004B707B"/>
    <w:rsid w:val="004D1FEB"/>
    <w:rsid w:val="004E1276"/>
    <w:rsid w:val="004F0050"/>
    <w:rsid w:val="0050063C"/>
    <w:rsid w:val="00504C9A"/>
    <w:rsid w:val="00506611"/>
    <w:rsid w:val="0052616F"/>
    <w:rsid w:val="00530B49"/>
    <w:rsid w:val="005427C1"/>
    <w:rsid w:val="005501D0"/>
    <w:rsid w:val="005668E3"/>
    <w:rsid w:val="005705C0"/>
    <w:rsid w:val="0057275F"/>
    <w:rsid w:val="00573EC0"/>
    <w:rsid w:val="00575D24"/>
    <w:rsid w:val="00581C8B"/>
    <w:rsid w:val="00592B73"/>
    <w:rsid w:val="00595677"/>
    <w:rsid w:val="005A09DC"/>
    <w:rsid w:val="005A394F"/>
    <w:rsid w:val="005A548D"/>
    <w:rsid w:val="005D5F3B"/>
    <w:rsid w:val="005E4F3B"/>
    <w:rsid w:val="005E6C78"/>
    <w:rsid w:val="005F236B"/>
    <w:rsid w:val="00602B2E"/>
    <w:rsid w:val="00613C39"/>
    <w:rsid w:val="00616A94"/>
    <w:rsid w:val="00621DB2"/>
    <w:rsid w:val="00656FEC"/>
    <w:rsid w:val="0067073D"/>
    <w:rsid w:val="006779C7"/>
    <w:rsid w:val="00684E2E"/>
    <w:rsid w:val="006930B8"/>
    <w:rsid w:val="006A333D"/>
    <w:rsid w:val="006B0A02"/>
    <w:rsid w:val="006B1219"/>
    <w:rsid w:val="006C3F38"/>
    <w:rsid w:val="006D0755"/>
    <w:rsid w:val="006D1609"/>
    <w:rsid w:val="006E393A"/>
    <w:rsid w:val="007025AA"/>
    <w:rsid w:val="0070563D"/>
    <w:rsid w:val="00706FB9"/>
    <w:rsid w:val="00716801"/>
    <w:rsid w:val="007170CD"/>
    <w:rsid w:val="0071761B"/>
    <w:rsid w:val="00726139"/>
    <w:rsid w:val="00726971"/>
    <w:rsid w:val="00741D58"/>
    <w:rsid w:val="00746E8C"/>
    <w:rsid w:val="00747E11"/>
    <w:rsid w:val="007510C6"/>
    <w:rsid w:val="00765537"/>
    <w:rsid w:val="00773C3A"/>
    <w:rsid w:val="00786C3F"/>
    <w:rsid w:val="007906F2"/>
    <w:rsid w:val="00790801"/>
    <w:rsid w:val="00797761"/>
    <w:rsid w:val="007B2EAE"/>
    <w:rsid w:val="007B6F6C"/>
    <w:rsid w:val="007C51B0"/>
    <w:rsid w:val="007D1EA3"/>
    <w:rsid w:val="007D5546"/>
    <w:rsid w:val="007D697A"/>
    <w:rsid w:val="007E36C0"/>
    <w:rsid w:val="00801A9C"/>
    <w:rsid w:val="008047BC"/>
    <w:rsid w:val="00814464"/>
    <w:rsid w:val="008374BD"/>
    <w:rsid w:val="00843F3D"/>
    <w:rsid w:val="00844564"/>
    <w:rsid w:val="00855502"/>
    <w:rsid w:val="008611B1"/>
    <w:rsid w:val="00867733"/>
    <w:rsid w:val="008707C3"/>
    <w:rsid w:val="00877D0F"/>
    <w:rsid w:val="00880009"/>
    <w:rsid w:val="008831CB"/>
    <w:rsid w:val="00887B75"/>
    <w:rsid w:val="008962E0"/>
    <w:rsid w:val="008A14A6"/>
    <w:rsid w:val="008B2BDF"/>
    <w:rsid w:val="008B6ADB"/>
    <w:rsid w:val="008D70F9"/>
    <w:rsid w:val="008E33CE"/>
    <w:rsid w:val="00901FFB"/>
    <w:rsid w:val="00902944"/>
    <w:rsid w:val="00910111"/>
    <w:rsid w:val="009253AE"/>
    <w:rsid w:val="00934FB2"/>
    <w:rsid w:val="00945D49"/>
    <w:rsid w:val="00947C42"/>
    <w:rsid w:val="00947E58"/>
    <w:rsid w:val="009510C9"/>
    <w:rsid w:val="00964AE3"/>
    <w:rsid w:val="009670E7"/>
    <w:rsid w:val="00981266"/>
    <w:rsid w:val="009A26C0"/>
    <w:rsid w:val="009C22C8"/>
    <w:rsid w:val="009C382A"/>
    <w:rsid w:val="009D0E0D"/>
    <w:rsid w:val="009E3A71"/>
    <w:rsid w:val="009F0521"/>
    <w:rsid w:val="009F4E20"/>
    <w:rsid w:val="00A14C0D"/>
    <w:rsid w:val="00A233B9"/>
    <w:rsid w:val="00A255D9"/>
    <w:rsid w:val="00A42373"/>
    <w:rsid w:val="00A47EAB"/>
    <w:rsid w:val="00A5359C"/>
    <w:rsid w:val="00A61DC3"/>
    <w:rsid w:val="00A760ED"/>
    <w:rsid w:val="00A82D90"/>
    <w:rsid w:val="00AA327B"/>
    <w:rsid w:val="00AA5797"/>
    <w:rsid w:val="00AA750B"/>
    <w:rsid w:val="00AA7AFD"/>
    <w:rsid w:val="00AB4844"/>
    <w:rsid w:val="00AC0DE9"/>
    <w:rsid w:val="00AC659A"/>
    <w:rsid w:val="00AD678D"/>
    <w:rsid w:val="00AE55CC"/>
    <w:rsid w:val="00AE622A"/>
    <w:rsid w:val="00AF2452"/>
    <w:rsid w:val="00AF4BB6"/>
    <w:rsid w:val="00B049B6"/>
    <w:rsid w:val="00B25141"/>
    <w:rsid w:val="00B33685"/>
    <w:rsid w:val="00B43105"/>
    <w:rsid w:val="00B523AE"/>
    <w:rsid w:val="00B7155B"/>
    <w:rsid w:val="00B75D39"/>
    <w:rsid w:val="00B84F2A"/>
    <w:rsid w:val="00B9058B"/>
    <w:rsid w:val="00B9140C"/>
    <w:rsid w:val="00BC7AEA"/>
    <w:rsid w:val="00BC7CF4"/>
    <w:rsid w:val="00BD4230"/>
    <w:rsid w:val="00BD502E"/>
    <w:rsid w:val="00BE1B8E"/>
    <w:rsid w:val="00BF47F4"/>
    <w:rsid w:val="00C012A2"/>
    <w:rsid w:val="00C160D5"/>
    <w:rsid w:val="00C23513"/>
    <w:rsid w:val="00C263DF"/>
    <w:rsid w:val="00C2756B"/>
    <w:rsid w:val="00C33D8E"/>
    <w:rsid w:val="00C57B37"/>
    <w:rsid w:val="00C62A9C"/>
    <w:rsid w:val="00C636EE"/>
    <w:rsid w:val="00C6615F"/>
    <w:rsid w:val="00C675CB"/>
    <w:rsid w:val="00C8243D"/>
    <w:rsid w:val="00C83CB1"/>
    <w:rsid w:val="00C84433"/>
    <w:rsid w:val="00C94F26"/>
    <w:rsid w:val="00C95531"/>
    <w:rsid w:val="00C97EAB"/>
    <w:rsid w:val="00CA1E18"/>
    <w:rsid w:val="00CB6451"/>
    <w:rsid w:val="00CB6984"/>
    <w:rsid w:val="00CB6C5B"/>
    <w:rsid w:val="00CC7848"/>
    <w:rsid w:val="00CD3B7B"/>
    <w:rsid w:val="00CE1556"/>
    <w:rsid w:val="00CE5F85"/>
    <w:rsid w:val="00CF3602"/>
    <w:rsid w:val="00CF3A2F"/>
    <w:rsid w:val="00CF5259"/>
    <w:rsid w:val="00CF6DFE"/>
    <w:rsid w:val="00D01EE7"/>
    <w:rsid w:val="00D02787"/>
    <w:rsid w:val="00D110EB"/>
    <w:rsid w:val="00D12298"/>
    <w:rsid w:val="00D122F6"/>
    <w:rsid w:val="00D14B5B"/>
    <w:rsid w:val="00D15F61"/>
    <w:rsid w:val="00D31AD0"/>
    <w:rsid w:val="00D3340E"/>
    <w:rsid w:val="00D3747D"/>
    <w:rsid w:val="00D55182"/>
    <w:rsid w:val="00D62463"/>
    <w:rsid w:val="00D70FF5"/>
    <w:rsid w:val="00D741F9"/>
    <w:rsid w:val="00D74D10"/>
    <w:rsid w:val="00D8061F"/>
    <w:rsid w:val="00D87ACA"/>
    <w:rsid w:val="00D93C79"/>
    <w:rsid w:val="00D97A03"/>
    <w:rsid w:val="00DA1B84"/>
    <w:rsid w:val="00DB514F"/>
    <w:rsid w:val="00DB5AF5"/>
    <w:rsid w:val="00DC6766"/>
    <w:rsid w:val="00DC679A"/>
    <w:rsid w:val="00DF1EFE"/>
    <w:rsid w:val="00DF251C"/>
    <w:rsid w:val="00E024FC"/>
    <w:rsid w:val="00E12204"/>
    <w:rsid w:val="00E204B4"/>
    <w:rsid w:val="00E215BB"/>
    <w:rsid w:val="00E215C3"/>
    <w:rsid w:val="00E22FC5"/>
    <w:rsid w:val="00E2715A"/>
    <w:rsid w:val="00E305AC"/>
    <w:rsid w:val="00E315DB"/>
    <w:rsid w:val="00E33DA2"/>
    <w:rsid w:val="00E40CF1"/>
    <w:rsid w:val="00E46351"/>
    <w:rsid w:val="00E56824"/>
    <w:rsid w:val="00E60E1D"/>
    <w:rsid w:val="00E672C4"/>
    <w:rsid w:val="00E674ED"/>
    <w:rsid w:val="00E7370A"/>
    <w:rsid w:val="00E76F05"/>
    <w:rsid w:val="00E80C5E"/>
    <w:rsid w:val="00E9219F"/>
    <w:rsid w:val="00E9626B"/>
    <w:rsid w:val="00EA17C8"/>
    <w:rsid w:val="00EC1312"/>
    <w:rsid w:val="00ED4469"/>
    <w:rsid w:val="00EE0453"/>
    <w:rsid w:val="00EE3353"/>
    <w:rsid w:val="00F02442"/>
    <w:rsid w:val="00F07DFA"/>
    <w:rsid w:val="00F10D79"/>
    <w:rsid w:val="00F21C5C"/>
    <w:rsid w:val="00F418DB"/>
    <w:rsid w:val="00F45089"/>
    <w:rsid w:val="00F63690"/>
    <w:rsid w:val="00F7391B"/>
    <w:rsid w:val="00F802CA"/>
    <w:rsid w:val="00F85AB3"/>
    <w:rsid w:val="00F87402"/>
    <w:rsid w:val="00F93B36"/>
    <w:rsid w:val="00F95286"/>
    <w:rsid w:val="00FA0F0C"/>
    <w:rsid w:val="00FA3C20"/>
    <w:rsid w:val="00FA4046"/>
    <w:rsid w:val="00FB0EDF"/>
    <w:rsid w:val="00FB0FA1"/>
    <w:rsid w:val="00FB1025"/>
    <w:rsid w:val="00FB31B8"/>
    <w:rsid w:val="00FB6A83"/>
    <w:rsid w:val="00FC6B03"/>
    <w:rsid w:val="00FD6E9D"/>
    <w:rsid w:val="00FE142D"/>
    <w:rsid w:val="00FE3E2A"/>
    <w:rsid w:val="00FF4131"/>
    <w:rsid w:val="00FF67B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49708875">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66357189">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839">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030909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689</Words>
  <Characters>3790</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AGENCE D’ÉVALUATION D’IMPACT DU CANADA — Modèles - Guide de démarrage rapide</vt:lpstr>
      <vt:lpstr>AGENCE D’ÉVALUATION D’IMPACT DU CANADA — Modèles - Guide de démarrage rapide</vt:lpstr>
    </vt:vector>
  </TitlesOfParts>
  <Company>AGENCE D’ÉVALUATION D’IMPACT DU CANADA</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Richard, Samuel</cp:lastModifiedBy>
  <cp:revision>20</cp:revision>
  <cp:lastPrinted>2019-09-26T17:06:00Z</cp:lastPrinted>
  <dcterms:created xsi:type="dcterms:W3CDTF">2024-11-22T15:23:00Z</dcterms:created>
  <dcterms:modified xsi:type="dcterms:W3CDTF">2025-02-25T18:50:00Z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3dd315d3,6ac0bffb,6373b071,6814d929,8d20bc7,35eb1c44</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9aa788c2-dd92-465e-88df-0480ca0fd406_Enabled">
    <vt:lpwstr>true</vt:lpwstr>
  </property>
  <property fmtid="{D5CDD505-2E9C-101B-9397-08002B2CF9AE}" pid="6" name="MSIP_Label_9aa788c2-dd92-465e-88df-0480ca0fd406_SetDate">
    <vt:lpwstr>2023-11-15T16:05:31Z</vt:lpwstr>
  </property>
  <property fmtid="{D5CDD505-2E9C-101B-9397-08002B2CF9AE}" pid="7" name="MSIP_Label_9aa788c2-dd92-465e-88df-0480ca0fd406_Method">
    <vt:lpwstr>Privileged</vt:lpwstr>
  </property>
  <property fmtid="{D5CDD505-2E9C-101B-9397-08002B2CF9AE}" pid="8" name="MSIP_Label_9aa788c2-dd92-465e-88df-0480ca0fd406_Name">
    <vt:lpwstr>UNCLASSIFIED</vt:lpwstr>
  </property>
  <property fmtid="{D5CDD505-2E9C-101B-9397-08002B2CF9AE}" pid="9" name="MSIP_Label_9aa788c2-dd92-465e-88df-0480ca0fd406_SiteId">
    <vt:lpwstr>35d07687-f4f2-4fbc-8b3e-fa87a26b3b7b</vt:lpwstr>
  </property>
  <property fmtid="{D5CDD505-2E9C-101B-9397-08002B2CF9AE}" pid="10" name="MSIP_Label_9aa788c2-dd92-465e-88df-0480ca0fd406_ActionId">
    <vt:lpwstr>a127799e-e37a-400c-b1af-a46fea6b0965</vt:lpwstr>
  </property>
  <property fmtid="{D5CDD505-2E9C-101B-9397-08002B2CF9AE}" pid="11" name="MSIP_Label_9aa788c2-dd92-465e-88df-0480ca0fd406_ContentBits">
    <vt:lpwstr>1</vt:lpwstr>
  </property>
</Properties>
</file>