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082BE" w14:textId="69DF08A7" w:rsidR="00C23513" w:rsidRPr="003D2DCB" w:rsidRDefault="00942E9D" w:rsidP="00EE3353">
      <w:pPr>
        <w:pStyle w:val="Heading2"/>
      </w:pPr>
      <w:bookmarkStart w:id="0" w:name="_Toc151970422"/>
      <w:bookmarkStart w:id="1" w:name="_Toc151970528"/>
      <w:bookmarkStart w:id="2" w:name="_Toc19706591"/>
      <w:bookmarkStart w:id="3" w:name="_Toc20394667"/>
      <w:r>
        <w:t>A</w:t>
      </w:r>
      <w:r w:rsidR="00C23513" w:rsidRPr="003D2DCB">
        <w:t>vis d’intention</w:t>
      </w:r>
      <w:bookmarkEnd w:id="0"/>
      <w:bookmarkEnd w:id="1"/>
    </w:p>
    <w:p w14:paraId="1254A0B9" w14:textId="294AF48C" w:rsidR="00C23513" w:rsidRPr="003D2DCB" w:rsidRDefault="00934FB2" w:rsidP="00EE3353">
      <w:r w:rsidRPr="003D2DCB">
        <w:rPr>
          <w:noProof/>
          <w:lang w:val="en-CA" w:eastAsia="en-CA"/>
        </w:rPr>
        <mc:AlternateContent>
          <mc:Choice Requires="wps">
            <w:drawing>
              <wp:anchor distT="0" distB="0" distL="114300" distR="114300" simplePos="0" relativeHeight="251658240" behindDoc="0" locked="0" layoutInCell="1" allowOverlap="1" wp14:anchorId="3B9470AF" wp14:editId="7DF88AB1">
                <wp:simplePos x="0" y="0"/>
                <wp:positionH relativeFrom="column">
                  <wp:posOffset>-214861</wp:posOffset>
                </wp:positionH>
                <wp:positionV relativeFrom="paragraph">
                  <wp:posOffset>161810</wp:posOffset>
                </wp:positionV>
                <wp:extent cx="6362700" cy="6844145"/>
                <wp:effectExtent l="0" t="0" r="19050" b="13970"/>
                <wp:wrapNone/>
                <wp:docPr id="4" name="Rectangle 4"/>
                <wp:cNvGraphicFramePr/>
                <a:graphic xmlns:a="http://schemas.openxmlformats.org/drawingml/2006/main">
                  <a:graphicData uri="http://schemas.microsoft.com/office/word/2010/wordprocessingShape">
                    <wps:wsp>
                      <wps:cNvSpPr/>
                      <wps:spPr>
                        <a:xfrm>
                          <a:off x="0" y="0"/>
                          <a:ext cx="6362700" cy="68441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007C0" id="Rectangle 4" o:spid="_x0000_s1026" style="position:absolute;margin-left:-16.9pt;margin-top:12.75pt;width:501pt;height:53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" filled="f" strokecolor="#284573 [1604]" strokeweight="1pt"/>
            </w:pict>
          </mc:Fallback>
        </mc:AlternateContent>
      </w:r>
    </w:p>
    <w:p w14:paraId="53A689AF" w14:textId="77777777" w:rsidR="00C23513" w:rsidRPr="003D2DCB" w:rsidRDefault="00C23513" w:rsidP="00EE3353">
      <w:pPr>
        <w:pStyle w:val="Heading1"/>
      </w:pPr>
      <w:bookmarkStart w:id="4" w:name="_Toc83035547"/>
      <w:bookmarkStart w:id="5" w:name="_Toc151970423"/>
      <w:bookmarkStart w:id="6" w:name="_Toc151970529"/>
      <w:r w:rsidRPr="003D2DCB">
        <w:rPr>
          <w:lang w:val="fr-FR"/>
        </w:rPr>
        <w:t>Avis public</w:t>
      </w:r>
      <w:bookmarkEnd w:id="4"/>
      <w:bookmarkEnd w:id="5"/>
      <w:bookmarkEnd w:id="6"/>
    </w:p>
    <w:p w14:paraId="36FCEC6C" w14:textId="651748E5" w:rsidR="00C23513" w:rsidRPr="003D2DCB" w:rsidRDefault="008C1DFD" w:rsidP="00EE3353">
      <w:pPr>
        <w:pStyle w:val="Heading2"/>
      </w:pPr>
      <w:bookmarkStart w:id="7" w:name="_Toc83035548"/>
      <w:bookmarkStart w:id="8" w:name="_Toc151970424"/>
      <w:bookmarkStart w:id="9" w:name="_Toc151970530"/>
      <w:r w:rsidRPr="008C1DFD">
        <w:t xml:space="preserve">Réponse humanitaire multisectorielle ciblant les PDI, les rapatriés et les communautés hôtes au </w:t>
      </w:r>
      <w:proofErr w:type="gramStart"/>
      <w:r w:rsidRPr="008C1DFD">
        <w:t>Yémen .</w:t>
      </w:r>
      <w:proofErr w:type="gramEnd"/>
      <w:r w:rsidR="00C23513" w:rsidRPr="003D2DCB">
        <w:t>– Période de consultation publique</w:t>
      </w:r>
      <w:bookmarkEnd w:id="7"/>
      <w:bookmarkEnd w:id="8"/>
      <w:bookmarkEnd w:id="9"/>
    </w:p>
    <w:p w14:paraId="3AA72AE8" w14:textId="0790C247" w:rsidR="00C23513" w:rsidRPr="003D2DCB" w:rsidRDefault="008C1DFD" w:rsidP="00EE3353">
      <w:r>
        <w:rPr>
          <w:b/>
          <w:lang w:val="fr-FR"/>
        </w:rPr>
        <w:t>31</w:t>
      </w:r>
      <w:r w:rsidR="00A50B02">
        <w:rPr>
          <w:b/>
          <w:lang w:val="fr-FR"/>
        </w:rPr>
        <w:t xml:space="preserve"> décembre 2024</w:t>
      </w:r>
      <w:r w:rsidR="00C23513" w:rsidRPr="003D2DCB">
        <w:rPr>
          <w:lang w:val="fr-FR"/>
        </w:rPr>
        <w:t xml:space="preserve"> – </w:t>
      </w:r>
      <w:r w:rsidR="008571BC">
        <w:rPr>
          <w:lang w:val="fr-FR"/>
        </w:rPr>
        <w:t>Affaires mondiales Canada</w:t>
      </w:r>
      <w:r w:rsidR="00C23513" w:rsidRPr="003D2DCB">
        <w:rPr>
          <w:lang w:val="fr-FR"/>
        </w:rPr>
        <w:t xml:space="preserve"> doit déterminer si le projet proposé</w:t>
      </w:r>
      <w:r w:rsidR="00F55982">
        <w:rPr>
          <w:lang w:val="fr-FR"/>
        </w:rPr>
        <w:t xml:space="preserve"> </w:t>
      </w:r>
      <w:r w:rsidRPr="008C1DFD">
        <w:rPr>
          <w:i/>
          <w:iCs/>
          <w:lang w:val="fr-FR"/>
        </w:rPr>
        <w:t xml:space="preserve">Réponse humanitaire multisectorielle ciblant les PDI, les rapatriés et les communautés </w:t>
      </w:r>
      <w:proofErr w:type="gramStart"/>
      <w:r w:rsidRPr="008C1DFD">
        <w:rPr>
          <w:i/>
          <w:iCs/>
          <w:lang w:val="fr-FR"/>
        </w:rPr>
        <w:t xml:space="preserve">hôtes </w:t>
      </w:r>
      <w:r w:rsidR="00C23513" w:rsidRPr="003D2DCB">
        <w:rPr>
          <w:lang w:val="fr-FR"/>
        </w:rPr>
        <w:t>situé</w:t>
      </w:r>
      <w:proofErr w:type="gramEnd"/>
      <w:r w:rsidR="00C23513" w:rsidRPr="003D2DCB">
        <w:rPr>
          <w:lang w:val="fr-FR"/>
        </w:rPr>
        <w:t xml:space="preserve"> </w:t>
      </w:r>
      <w:r w:rsidRPr="008C1DFD">
        <w:rPr>
          <w:lang w:val="fr-FR"/>
        </w:rPr>
        <w:t>au Yémen</w:t>
      </w:r>
      <w:r w:rsidR="00F55982" w:rsidRPr="008C1DFD">
        <w:rPr>
          <w:lang w:val="fr-FR"/>
        </w:rPr>
        <w:t xml:space="preserve"> </w:t>
      </w:r>
      <w:r w:rsidR="00C23513" w:rsidRPr="003D2DCB">
        <w:rPr>
          <w:lang w:val="fr-FR"/>
        </w:rPr>
        <w:t>est susceptible d’entraîner des effets négatifs importants sur l’environnement.</w:t>
      </w:r>
    </w:p>
    <w:p w14:paraId="3A25EBCF" w14:textId="243BBB45" w:rsidR="00C23513" w:rsidRPr="003D2DCB" w:rsidRDefault="00C23513" w:rsidP="00EE3353">
      <w:r w:rsidRPr="003D2DCB">
        <w:rPr>
          <w:lang w:val="fr-FR"/>
        </w:rPr>
        <w:t xml:space="preserve">Afin de contribuer à une prise de détermination éclairée, </w:t>
      </w:r>
      <w:r w:rsidR="008571BC">
        <w:rPr>
          <w:lang w:val="fr-FR"/>
        </w:rPr>
        <w:t>Affaires mondiales Canada</w:t>
      </w:r>
      <w:r w:rsidR="008571BC" w:rsidRPr="003D2DCB">
        <w:rPr>
          <w:lang w:val="fr-FR"/>
        </w:rPr>
        <w:t xml:space="preserve"> </w:t>
      </w:r>
      <w:r w:rsidRPr="003D2DCB">
        <w:rPr>
          <w:lang w:val="fr-FR"/>
        </w:rPr>
        <w:t>invite le public à formuler des commentaires sur cette détermination. Tous les commentaires reçus seront considérés publics et pourraient être publiés en ligne.</w:t>
      </w:r>
    </w:p>
    <w:p w14:paraId="5BD442C2" w14:textId="78D3C4EC" w:rsidR="00C23513" w:rsidRPr="003D2DCB" w:rsidRDefault="00C23513" w:rsidP="00EE3353">
      <w:pPr>
        <w:rPr>
          <w:b/>
        </w:rPr>
      </w:pPr>
      <w:r w:rsidRPr="003D2DCB">
        <w:rPr>
          <w:lang w:val="fr-FR"/>
        </w:rPr>
        <w:t xml:space="preserve">Les commentaires écrits peuvent être présentés </w:t>
      </w:r>
      <w:r w:rsidRPr="003D2DCB">
        <w:rPr>
          <w:b/>
          <w:lang w:val="fr-FR"/>
        </w:rPr>
        <w:t xml:space="preserve">d’ici le </w:t>
      </w:r>
      <w:r w:rsidR="008C1DFD">
        <w:rPr>
          <w:b/>
          <w:lang w:val="fr-FR"/>
        </w:rPr>
        <w:t>3</w:t>
      </w:r>
      <w:r w:rsidR="00A50B02">
        <w:rPr>
          <w:b/>
          <w:lang w:val="fr-FR"/>
        </w:rPr>
        <w:t>1 janvier 2025</w:t>
      </w:r>
      <w:r w:rsidRPr="003D2DCB">
        <w:rPr>
          <w:b/>
          <w:lang w:val="fr-FR"/>
        </w:rPr>
        <w:t xml:space="preserve"> à</w:t>
      </w:r>
      <w:r w:rsidR="00EE3353" w:rsidRPr="003D2DCB">
        <w:rPr>
          <w:lang w:val="fr-FR"/>
        </w:rPr>
        <w:t> :</w:t>
      </w:r>
    </w:p>
    <w:p w14:paraId="6A9108F9" w14:textId="44D39D55" w:rsidR="008571BC" w:rsidRPr="006657C6" w:rsidRDefault="008571BC" w:rsidP="008571BC">
      <w:pPr>
        <w:pStyle w:val="NoSpacing"/>
        <w:rPr>
          <w:lang w:val="fr-FR"/>
        </w:rPr>
      </w:pPr>
      <w:r w:rsidRPr="006657C6">
        <w:t>Sp</w:t>
      </w:r>
      <w:r>
        <w:t>é</w:t>
      </w:r>
      <w:r w:rsidRPr="006657C6">
        <w:t>cialist</w:t>
      </w:r>
      <w:r>
        <w:t>es en e</w:t>
      </w:r>
      <w:r w:rsidRPr="006657C6">
        <w:t>nviron</w:t>
      </w:r>
      <w:r>
        <w:t>ne</w:t>
      </w:r>
      <w:r w:rsidRPr="006657C6">
        <w:t xml:space="preserve">ment </w:t>
      </w:r>
    </w:p>
    <w:p w14:paraId="591219B6" w14:textId="6BD60B56" w:rsidR="008571BC" w:rsidRPr="006657C6" w:rsidRDefault="008571BC" w:rsidP="008571BC">
      <w:pPr>
        <w:pStyle w:val="NoSpacing"/>
        <w:rPr>
          <w:lang w:val="fr-FR"/>
        </w:rPr>
      </w:pPr>
      <w:r>
        <w:t>Affaires mondiales</w:t>
      </w:r>
      <w:r w:rsidRPr="006657C6">
        <w:t xml:space="preserve"> Canada</w:t>
      </w:r>
      <w:r w:rsidRPr="006657C6">
        <w:rPr>
          <w:lang w:val="fr-FR"/>
        </w:rPr>
        <w:t> </w:t>
      </w:r>
    </w:p>
    <w:p w14:paraId="2671527B" w14:textId="77777777" w:rsidR="008571BC" w:rsidRPr="006657C6" w:rsidRDefault="008571BC" w:rsidP="008571BC">
      <w:pPr>
        <w:pStyle w:val="NoSpacing"/>
        <w:rPr>
          <w:lang w:val="fr-FR"/>
        </w:rPr>
      </w:pPr>
      <w:r w:rsidRPr="006657C6">
        <w:t>200 Promenade du Portage</w:t>
      </w:r>
      <w:r w:rsidRPr="006657C6">
        <w:rPr>
          <w:lang w:val="fr-FR"/>
        </w:rPr>
        <w:br/>
      </w:r>
      <w:r w:rsidRPr="006657C6">
        <w:t>Gatineau (QC) J8X 4B7</w:t>
      </w:r>
    </w:p>
    <w:p w14:paraId="6475F9B8" w14:textId="77777777" w:rsidR="008571BC" w:rsidRDefault="008571BC" w:rsidP="008571BC">
      <w:pPr>
        <w:pStyle w:val="NoSpacing"/>
        <w:rPr>
          <w:lang w:val="fr-FR"/>
        </w:rPr>
      </w:pPr>
      <w:proofErr w:type="gramStart"/>
      <w:r w:rsidRPr="006657C6">
        <w:t>Email</w:t>
      </w:r>
      <w:proofErr w:type="gramEnd"/>
      <w:r w:rsidRPr="006657C6">
        <w:t>: </w:t>
      </w:r>
      <w:hyperlink r:id="rId8" w:tgtFrame="_blank" w:history="1">
        <w:r w:rsidRPr="006657C6">
          <w:rPr>
            <w:rStyle w:val="Hyperlink"/>
          </w:rPr>
          <w:t>CommentsIAARegistry-CommentairesRegistreLEI@international.gc.ca</w:t>
        </w:r>
      </w:hyperlink>
    </w:p>
    <w:p w14:paraId="5565FB1C" w14:textId="2C7F9AE0" w:rsidR="00C23513" w:rsidRPr="003D2DCB" w:rsidRDefault="00C23513" w:rsidP="00EE3353">
      <w:pPr>
        <w:pStyle w:val="NoSpacing"/>
      </w:pPr>
    </w:p>
    <w:p w14:paraId="445F335E" w14:textId="77777777" w:rsidR="00C23513" w:rsidRPr="00CD3B7B" w:rsidRDefault="00C23513" w:rsidP="00942E9D">
      <w:pPr>
        <w:pStyle w:val="Heading2"/>
        <w:spacing w:after="0"/>
        <w:rPr>
          <w:b w:val="0"/>
        </w:rPr>
      </w:pPr>
      <w:bookmarkStart w:id="10" w:name="_Toc83035549"/>
      <w:bookmarkStart w:id="11" w:name="_Toc151970425"/>
      <w:bookmarkStart w:id="12" w:name="_Toc151970531"/>
      <w:r w:rsidRPr="00CD3B7B">
        <w:rPr>
          <w:rStyle w:val="Heading2Char"/>
          <w:b/>
          <w:bCs/>
        </w:rPr>
        <w:t>Le projet proposé</w:t>
      </w:r>
      <w:bookmarkEnd w:id="10"/>
      <w:bookmarkEnd w:id="11"/>
      <w:bookmarkEnd w:id="12"/>
    </w:p>
    <w:bookmarkEnd w:id="2"/>
    <w:bookmarkEnd w:id="3"/>
    <w:p w14:paraId="49B2C389" w14:textId="77777777" w:rsidR="008C1DFD" w:rsidRDefault="008C1DFD" w:rsidP="008C1DFD">
      <w:pPr>
        <w:shd w:val="clear" w:color="auto" w:fill="FFFFFF"/>
        <w:spacing w:after="240" w:line="276" w:lineRule="auto"/>
        <w:rPr>
          <w:rFonts w:asciiTheme="majorHAnsi" w:eastAsia="Times New Roman" w:hAnsiTheme="majorHAnsi" w:cstheme="majorHAnsi"/>
          <w:b/>
          <w:bCs/>
          <w:color w:val="242424"/>
          <w:lang w:val="fr-FR" w:eastAsia="en-CA"/>
        </w:rPr>
      </w:pPr>
    </w:p>
    <w:p w14:paraId="788E212B" w14:textId="2C2605A1" w:rsidR="008C1DFD" w:rsidRPr="008C1DFD" w:rsidRDefault="008C1DFD" w:rsidP="008C1DFD">
      <w:pPr>
        <w:shd w:val="clear" w:color="auto" w:fill="FFFFFF"/>
        <w:spacing w:after="240" w:line="276" w:lineRule="auto"/>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b/>
          <w:bCs/>
          <w:color w:val="242424"/>
          <w:lang w:val="fr-FR" w:eastAsia="en-CA"/>
        </w:rPr>
        <w:t xml:space="preserve">Titre du projet : </w:t>
      </w:r>
      <w:r w:rsidRPr="008C1DFD">
        <w:rPr>
          <w:rFonts w:asciiTheme="majorHAnsi" w:eastAsia="Times New Roman" w:hAnsiTheme="majorHAnsi" w:cstheme="majorHAnsi"/>
          <w:color w:val="242424"/>
          <w:lang w:val="fr-FR" w:eastAsia="en-CA"/>
        </w:rPr>
        <w:t xml:space="preserve">Réponse humanitaire multisectorielle ciblant les PDI, les rapatriés et les communautés hôtes dans le gouvernorat d'Al </w:t>
      </w:r>
      <w:proofErr w:type="spellStart"/>
      <w:r w:rsidRPr="008C1DFD">
        <w:rPr>
          <w:rFonts w:asciiTheme="majorHAnsi" w:eastAsia="Times New Roman" w:hAnsiTheme="majorHAnsi" w:cstheme="majorHAnsi"/>
          <w:color w:val="242424"/>
          <w:lang w:val="fr-FR" w:eastAsia="en-CA"/>
        </w:rPr>
        <w:t>Dhale</w:t>
      </w:r>
      <w:proofErr w:type="spellEnd"/>
      <w:r w:rsidRPr="008C1DFD">
        <w:rPr>
          <w:rFonts w:asciiTheme="majorHAnsi" w:eastAsia="Times New Roman" w:hAnsiTheme="majorHAnsi" w:cstheme="majorHAnsi"/>
          <w:color w:val="242424"/>
          <w:lang w:val="fr-FR" w:eastAsia="en-CA"/>
        </w:rPr>
        <w:t xml:space="preserve"> (districts de </w:t>
      </w:r>
      <w:proofErr w:type="spellStart"/>
      <w:r w:rsidRPr="008C1DFD">
        <w:rPr>
          <w:rFonts w:asciiTheme="majorHAnsi" w:eastAsia="Times New Roman" w:hAnsiTheme="majorHAnsi" w:cstheme="majorHAnsi"/>
          <w:color w:val="242424"/>
          <w:lang w:val="fr-FR" w:eastAsia="en-CA"/>
        </w:rPr>
        <w:t>Qatabah</w:t>
      </w:r>
      <w:proofErr w:type="spellEnd"/>
      <w:r w:rsidRPr="008C1DFD">
        <w:rPr>
          <w:rFonts w:asciiTheme="majorHAnsi" w:eastAsia="Times New Roman" w:hAnsiTheme="majorHAnsi" w:cstheme="majorHAnsi"/>
          <w:color w:val="242424"/>
          <w:lang w:val="fr-FR" w:eastAsia="en-CA"/>
        </w:rPr>
        <w:t xml:space="preserve"> et </w:t>
      </w:r>
      <w:proofErr w:type="spellStart"/>
      <w:r w:rsidRPr="008C1DFD">
        <w:rPr>
          <w:rFonts w:asciiTheme="majorHAnsi" w:eastAsia="Times New Roman" w:hAnsiTheme="majorHAnsi" w:cstheme="majorHAnsi"/>
          <w:color w:val="242424"/>
          <w:lang w:val="fr-FR" w:eastAsia="en-CA"/>
        </w:rPr>
        <w:t>Jahaf</w:t>
      </w:r>
      <w:proofErr w:type="spellEnd"/>
      <w:r w:rsidRPr="008C1DFD">
        <w:rPr>
          <w:rFonts w:asciiTheme="majorHAnsi" w:eastAsia="Times New Roman" w:hAnsiTheme="majorHAnsi" w:cstheme="majorHAnsi"/>
          <w:color w:val="242424"/>
          <w:lang w:val="fr-FR" w:eastAsia="en-CA"/>
        </w:rPr>
        <w:t xml:space="preserve">) et le gouvernorat de </w:t>
      </w:r>
      <w:proofErr w:type="spellStart"/>
      <w:r w:rsidRPr="008C1DFD">
        <w:rPr>
          <w:rFonts w:asciiTheme="majorHAnsi" w:eastAsia="Times New Roman" w:hAnsiTheme="majorHAnsi" w:cstheme="majorHAnsi"/>
          <w:color w:val="242424"/>
          <w:lang w:val="fr-FR" w:eastAsia="en-CA"/>
        </w:rPr>
        <w:t>Taiz</w:t>
      </w:r>
      <w:proofErr w:type="spellEnd"/>
      <w:r w:rsidRPr="008C1DFD">
        <w:rPr>
          <w:rFonts w:asciiTheme="majorHAnsi" w:eastAsia="Times New Roman" w:hAnsiTheme="majorHAnsi" w:cstheme="majorHAnsi"/>
          <w:color w:val="242424"/>
          <w:lang w:val="fr-FR" w:eastAsia="en-CA"/>
        </w:rPr>
        <w:t xml:space="preserve"> (districts de </w:t>
      </w:r>
      <w:proofErr w:type="spellStart"/>
      <w:r w:rsidRPr="008C1DFD">
        <w:rPr>
          <w:rFonts w:asciiTheme="majorHAnsi" w:eastAsia="Times New Roman" w:hAnsiTheme="majorHAnsi" w:cstheme="majorHAnsi"/>
          <w:color w:val="242424"/>
          <w:lang w:val="fr-FR" w:eastAsia="en-CA"/>
        </w:rPr>
        <w:t>Salh</w:t>
      </w:r>
      <w:proofErr w:type="spellEnd"/>
      <w:r w:rsidRPr="008C1DFD">
        <w:rPr>
          <w:rFonts w:asciiTheme="majorHAnsi" w:eastAsia="Times New Roman" w:hAnsiTheme="majorHAnsi" w:cstheme="majorHAnsi"/>
          <w:color w:val="242424"/>
          <w:lang w:val="fr-FR" w:eastAsia="en-CA"/>
        </w:rPr>
        <w:t xml:space="preserve"> et As </w:t>
      </w:r>
      <w:proofErr w:type="spellStart"/>
      <w:r w:rsidRPr="008C1DFD">
        <w:rPr>
          <w:rFonts w:asciiTheme="majorHAnsi" w:eastAsia="Times New Roman" w:hAnsiTheme="majorHAnsi" w:cstheme="majorHAnsi"/>
          <w:color w:val="242424"/>
          <w:lang w:val="fr-FR" w:eastAsia="en-CA"/>
        </w:rPr>
        <w:t>Silw</w:t>
      </w:r>
      <w:proofErr w:type="spellEnd"/>
      <w:r w:rsidRPr="008C1DFD">
        <w:rPr>
          <w:rFonts w:asciiTheme="majorHAnsi" w:eastAsia="Times New Roman" w:hAnsiTheme="majorHAnsi" w:cstheme="majorHAnsi"/>
          <w:color w:val="242424"/>
          <w:lang w:val="fr-FR" w:eastAsia="en-CA"/>
        </w:rPr>
        <w:t>), Yémen (2024-2026).</w:t>
      </w:r>
    </w:p>
    <w:p w14:paraId="7F9B6AE3" w14:textId="77777777" w:rsidR="008C1DFD" w:rsidRPr="008C1DFD" w:rsidRDefault="008C1DFD" w:rsidP="008C1DFD">
      <w:pPr>
        <w:shd w:val="clear" w:color="auto" w:fill="FFFFFF"/>
        <w:spacing w:after="240" w:line="276" w:lineRule="auto"/>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b/>
          <w:bCs/>
          <w:color w:val="242424"/>
          <w:lang w:val="fr-FR" w:eastAsia="en-CA"/>
        </w:rPr>
        <w:t>Résumé du projet :</w:t>
      </w:r>
      <w:r w:rsidRPr="008C1DFD">
        <w:rPr>
          <w:rFonts w:asciiTheme="majorHAnsi" w:eastAsia="Times New Roman" w:hAnsiTheme="majorHAnsi" w:cstheme="majorHAnsi"/>
          <w:color w:val="242424"/>
          <w:lang w:val="fr-FR" w:eastAsia="en-CA"/>
        </w:rPr>
        <w:t xml:space="preserve"> Financé par le gouvernement canadien par l'intermédiaire d'Affaires mondiales Canada (AMC) et mis en œuvre par CARE Canada, ce projet vise à répondre aux besoins </w:t>
      </w:r>
      <w:r w:rsidRPr="008C1DFD">
        <w:rPr>
          <w:rFonts w:asciiTheme="majorHAnsi" w:eastAsia="Times New Roman" w:hAnsiTheme="majorHAnsi" w:cstheme="majorHAnsi"/>
          <w:color w:val="242424"/>
          <w:lang w:val="fr-FR" w:eastAsia="en-CA"/>
        </w:rPr>
        <w:lastRenderedPageBreak/>
        <w:t>humanitaires des personnes déplacées internes, des rapatriés et des communautés hôtes. Cela se fera en atténuant les souffrances et en maintenant la dignité humaine grâce à des interventions en matière de santé, de nutrition et de SGBVE pour les femmes et les filles touchées par la crise, les personnes handicapées (PH), les communautés hôtes, les PDI et les rapatriés au Yémen. L'objectif du projet est d'assurer un accès amélioré, rapide et équitable aux services de santé vitaux, y compris la SSR, pour les femmes, les filles, les garçons, les hommes et les PH vulnérables au Yémen.</w:t>
      </w:r>
    </w:p>
    <w:p w14:paraId="08607D3B" w14:textId="77777777" w:rsidR="008C1DFD" w:rsidRPr="008C1DFD" w:rsidRDefault="008C1DFD" w:rsidP="008C1DFD">
      <w:pPr>
        <w:shd w:val="clear" w:color="auto" w:fill="FFFFFF"/>
        <w:spacing w:after="240" w:line="276" w:lineRule="auto"/>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color w:val="242424"/>
          <w:lang w:val="fr-FR" w:eastAsia="en-CA"/>
        </w:rPr>
        <w:t xml:space="preserve">Le projet commencera par une évaluation de genre et un audit de sécurité environnementale sur tous les sites identifiés (4 dans le gouvernorat d'Al </w:t>
      </w:r>
      <w:proofErr w:type="spellStart"/>
      <w:r w:rsidRPr="008C1DFD">
        <w:rPr>
          <w:rFonts w:asciiTheme="majorHAnsi" w:eastAsia="Times New Roman" w:hAnsiTheme="majorHAnsi" w:cstheme="majorHAnsi"/>
          <w:color w:val="242424"/>
          <w:lang w:val="fr-FR" w:eastAsia="en-CA"/>
        </w:rPr>
        <w:t>Dhale</w:t>
      </w:r>
      <w:proofErr w:type="spellEnd"/>
      <w:r w:rsidRPr="008C1DFD">
        <w:rPr>
          <w:rFonts w:asciiTheme="majorHAnsi" w:eastAsia="Times New Roman" w:hAnsiTheme="majorHAnsi" w:cstheme="majorHAnsi"/>
          <w:color w:val="242424"/>
          <w:lang w:val="fr-FR" w:eastAsia="en-CA"/>
        </w:rPr>
        <w:t xml:space="preserve"> et 3 dans le gouvernorat de </w:t>
      </w:r>
      <w:proofErr w:type="spellStart"/>
      <w:r w:rsidRPr="008C1DFD">
        <w:rPr>
          <w:rFonts w:asciiTheme="majorHAnsi" w:eastAsia="Times New Roman" w:hAnsiTheme="majorHAnsi" w:cstheme="majorHAnsi"/>
          <w:color w:val="242424"/>
          <w:lang w:val="fr-FR" w:eastAsia="en-CA"/>
        </w:rPr>
        <w:t>Taiz</w:t>
      </w:r>
      <w:proofErr w:type="spellEnd"/>
      <w:r w:rsidRPr="008C1DFD">
        <w:rPr>
          <w:rFonts w:asciiTheme="majorHAnsi" w:eastAsia="Times New Roman" w:hAnsiTheme="majorHAnsi" w:cstheme="majorHAnsi"/>
          <w:color w:val="242424"/>
          <w:lang w:val="fr-FR" w:eastAsia="en-CA"/>
        </w:rPr>
        <w:t>). Toutes les activités ont été coordonnées avec le ministère de la Santé publique et de la Population (</w:t>
      </w:r>
      <w:proofErr w:type="spellStart"/>
      <w:r w:rsidRPr="008C1DFD">
        <w:rPr>
          <w:rFonts w:asciiTheme="majorHAnsi" w:eastAsia="Times New Roman" w:hAnsiTheme="majorHAnsi" w:cstheme="majorHAnsi"/>
          <w:color w:val="242424"/>
          <w:lang w:val="fr-FR" w:eastAsia="en-CA"/>
        </w:rPr>
        <w:t>MoPHP</w:t>
      </w:r>
      <w:proofErr w:type="spellEnd"/>
      <w:r w:rsidRPr="008C1DFD">
        <w:rPr>
          <w:rFonts w:asciiTheme="majorHAnsi" w:eastAsia="Times New Roman" w:hAnsiTheme="majorHAnsi" w:cstheme="majorHAnsi"/>
          <w:color w:val="242424"/>
          <w:lang w:val="fr-FR" w:eastAsia="en-CA"/>
        </w:rPr>
        <w:t>) et le ministère de la Santé du Yémen. Toutes les directives du gouvernement et de l'OMS informeront la mise en œuvre, y compris les mesures de prévention et de contrôle des infections (PCI) et les travaux de construction.</w:t>
      </w:r>
    </w:p>
    <w:p w14:paraId="78B0F029" w14:textId="77777777" w:rsidR="008C1DFD" w:rsidRPr="008C1DFD" w:rsidRDefault="008C1DFD" w:rsidP="008C1DFD">
      <w:pPr>
        <w:shd w:val="clear" w:color="auto" w:fill="FFFFFF"/>
        <w:spacing w:after="240" w:line="276" w:lineRule="auto"/>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b/>
          <w:bCs/>
          <w:color w:val="242424"/>
          <w:lang w:val="fr-FR" w:eastAsia="en-CA"/>
        </w:rPr>
        <w:t>Les travaux prévus dans les sept établissements de santé comprennent les éléments suivants :</w:t>
      </w:r>
    </w:p>
    <w:p w14:paraId="36FA49C9" w14:textId="77777777" w:rsidR="008C1DFD" w:rsidRPr="008C1DFD" w:rsidRDefault="008C1DFD" w:rsidP="008C1DFD">
      <w:pPr>
        <w:numPr>
          <w:ilvl w:val="0"/>
          <w:numId w:val="35"/>
        </w:numPr>
        <w:shd w:val="clear" w:color="auto" w:fill="FFFFFF"/>
        <w:spacing w:before="100" w:beforeAutospacing="1" w:after="100" w:afterAutospacing="1" w:line="276" w:lineRule="auto"/>
        <w:ind w:left="1020"/>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b/>
          <w:bCs/>
          <w:color w:val="242424"/>
          <w:lang w:val="fr-FR" w:eastAsia="en-CA"/>
        </w:rPr>
        <w:t>Élimination des déchets :</w:t>
      </w:r>
      <w:r w:rsidRPr="008C1DFD">
        <w:rPr>
          <w:rFonts w:asciiTheme="majorHAnsi" w:eastAsia="Times New Roman" w:hAnsiTheme="majorHAnsi" w:cstheme="majorHAnsi"/>
          <w:color w:val="242424"/>
          <w:lang w:val="fr-FR" w:eastAsia="en-CA"/>
        </w:rPr>
        <w:t> Pour assurer une élimination correcte des déchets, les incinérateurs existants seront réhabilités ou nettoyés selon les besoins, et de nouveaux pourront être construits dans certains établissements. CARE utilisera les directives de l'OMS et la conception De Monfort Mark 8a pour construire de nouveaux incinérateurs à petite échelle avec une capacité de chargement maximale de 12 kg.</w:t>
      </w:r>
    </w:p>
    <w:p w14:paraId="3AED6548" w14:textId="77777777" w:rsidR="008C1DFD" w:rsidRPr="008C1DFD" w:rsidRDefault="008C1DFD" w:rsidP="008C1DFD">
      <w:pPr>
        <w:numPr>
          <w:ilvl w:val="0"/>
          <w:numId w:val="35"/>
        </w:numPr>
        <w:shd w:val="clear" w:color="auto" w:fill="FFFFFF"/>
        <w:spacing w:before="100" w:beforeAutospacing="1" w:after="100" w:afterAutospacing="1" w:line="276" w:lineRule="auto"/>
        <w:ind w:left="1020"/>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b/>
          <w:bCs/>
          <w:color w:val="242424"/>
          <w:lang w:val="fr-FR" w:eastAsia="en-CA"/>
        </w:rPr>
        <w:t>Réhabilitation des toilettes, salles de bains et salles de traitement :</w:t>
      </w:r>
      <w:r w:rsidRPr="008C1DFD">
        <w:rPr>
          <w:rFonts w:asciiTheme="majorHAnsi" w:eastAsia="Times New Roman" w:hAnsiTheme="majorHAnsi" w:cstheme="majorHAnsi"/>
          <w:color w:val="242424"/>
          <w:lang w:val="fr-FR" w:eastAsia="en-CA"/>
        </w:rPr>
        <w:t> La réhabilitation impliquera le carrelage, l'installation de l'approvisionnement en eau et des bassins de lavage des mains, et des toilettes. La réhabilitation des regards et des fosses septiques sera également incluse. Dans les cas où aucune fosse septique existante n'est disponible, de nouvelles seront construites, en veillant à une distance de sécurité par rapport aux sources d'eau et à un confinement nécessaire.</w:t>
      </w:r>
    </w:p>
    <w:p w14:paraId="40535D03" w14:textId="77777777" w:rsidR="008C1DFD" w:rsidRPr="008C1DFD" w:rsidRDefault="008C1DFD" w:rsidP="008C1DFD">
      <w:pPr>
        <w:numPr>
          <w:ilvl w:val="0"/>
          <w:numId w:val="35"/>
        </w:numPr>
        <w:shd w:val="clear" w:color="auto" w:fill="FFFFFF"/>
        <w:spacing w:before="100" w:beforeAutospacing="1" w:after="100" w:afterAutospacing="1" w:line="276" w:lineRule="auto"/>
        <w:ind w:left="1020"/>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b/>
          <w:bCs/>
          <w:color w:val="242424"/>
          <w:lang w:val="fr-FR" w:eastAsia="en-CA"/>
        </w:rPr>
        <w:t>Systèmes de drainage :</w:t>
      </w:r>
      <w:r w:rsidRPr="008C1DFD">
        <w:rPr>
          <w:rFonts w:asciiTheme="majorHAnsi" w:eastAsia="Times New Roman" w:hAnsiTheme="majorHAnsi" w:cstheme="majorHAnsi"/>
          <w:color w:val="242424"/>
          <w:lang w:val="fr-FR" w:eastAsia="en-CA"/>
        </w:rPr>
        <w:t> La réhabilitation des systèmes de drainage pour assurer un confinement et un traitement appropriés des déchets sera effectuée, ainsi que la formation du personnel et la fourniture d'équipements de protection.</w:t>
      </w:r>
    </w:p>
    <w:p w14:paraId="59241E78" w14:textId="77777777" w:rsidR="008C1DFD" w:rsidRPr="008C1DFD" w:rsidRDefault="008C1DFD" w:rsidP="008C1DFD">
      <w:pPr>
        <w:numPr>
          <w:ilvl w:val="0"/>
          <w:numId w:val="35"/>
        </w:numPr>
        <w:shd w:val="clear" w:color="auto" w:fill="FFFFFF"/>
        <w:spacing w:before="100" w:beforeAutospacing="1" w:after="100" w:afterAutospacing="1" w:line="276" w:lineRule="auto"/>
        <w:ind w:left="1020"/>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b/>
          <w:bCs/>
          <w:color w:val="242424"/>
          <w:lang w:val="fr-FR" w:eastAsia="en-CA"/>
        </w:rPr>
        <w:t>Systèmes d'énergie solaire :</w:t>
      </w:r>
      <w:r w:rsidRPr="008C1DFD">
        <w:rPr>
          <w:rFonts w:asciiTheme="majorHAnsi" w:eastAsia="Times New Roman" w:hAnsiTheme="majorHAnsi" w:cstheme="majorHAnsi"/>
          <w:color w:val="242424"/>
          <w:lang w:val="fr-FR" w:eastAsia="en-CA"/>
        </w:rPr>
        <w:t> Chaque établissement de santé sera équipé d'un système solaire, y compris des batteries allant de 150 AH à 200 AH, éliminant ainsi le besoin d'utiliser des générateurs. Lorsque cela est possible, des ampoules économes en énergie et des équipements d'énergie verte seront installés.</w:t>
      </w:r>
    </w:p>
    <w:p w14:paraId="59B1CE63" w14:textId="77777777" w:rsidR="008C1DFD" w:rsidRPr="008C1DFD" w:rsidRDefault="008C1DFD" w:rsidP="008C1DFD">
      <w:pPr>
        <w:numPr>
          <w:ilvl w:val="0"/>
          <w:numId w:val="35"/>
        </w:numPr>
        <w:shd w:val="clear" w:color="auto" w:fill="FFFFFF"/>
        <w:spacing w:before="100" w:beforeAutospacing="1" w:after="100" w:afterAutospacing="1" w:line="276" w:lineRule="auto"/>
        <w:ind w:left="1020"/>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b/>
          <w:bCs/>
          <w:color w:val="242424"/>
          <w:lang w:val="fr-FR" w:eastAsia="en-CA"/>
        </w:rPr>
        <w:t>Réservoirs de collecte des eaux de pluie :</w:t>
      </w:r>
      <w:r w:rsidRPr="008C1DFD">
        <w:rPr>
          <w:rFonts w:asciiTheme="majorHAnsi" w:eastAsia="Times New Roman" w:hAnsiTheme="majorHAnsi" w:cstheme="majorHAnsi"/>
          <w:color w:val="242424"/>
          <w:lang w:val="fr-FR" w:eastAsia="en-CA"/>
        </w:rPr>
        <w:t> Des réservoirs d'une capacité allant de 20 000 à 30 000 litres seront construits en béton armé. Ceux-ci compléteront l'eau fournie par la ligne municipale locale.</w:t>
      </w:r>
    </w:p>
    <w:p w14:paraId="1547A248" w14:textId="77777777" w:rsidR="008C1DFD" w:rsidRPr="008C1DFD" w:rsidRDefault="008C1DFD" w:rsidP="008C1DFD">
      <w:pPr>
        <w:numPr>
          <w:ilvl w:val="0"/>
          <w:numId w:val="35"/>
        </w:numPr>
        <w:shd w:val="clear" w:color="auto" w:fill="FFFFFF"/>
        <w:spacing w:before="100" w:beforeAutospacing="1" w:after="100" w:afterAutospacing="1" w:line="276" w:lineRule="auto"/>
        <w:ind w:left="1020"/>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b/>
          <w:bCs/>
          <w:color w:val="242424"/>
          <w:lang w:val="fr-FR" w:eastAsia="en-CA"/>
        </w:rPr>
        <w:t>Connexions au réseau d'approvisionnement en eau :</w:t>
      </w:r>
      <w:r w:rsidRPr="008C1DFD">
        <w:rPr>
          <w:rFonts w:asciiTheme="majorHAnsi" w:eastAsia="Times New Roman" w:hAnsiTheme="majorHAnsi" w:cstheme="majorHAnsi"/>
          <w:color w:val="242424"/>
          <w:lang w:val="fr-FR" w:eastAsia="en-CA"/>
        </w:rPr>
        <w:t> La connexion à un réseau d'approvisionnement en eau existant sera installée ou restaurée selon les besoins grâce à un maximum de 50 mètres de tuyau en plastique.</w:t>
      </w:r>
    </w:p>
    <w:p w14:paraId="7829505C" w14:textId="77777777" w:rsidR="008C1DFD" w:rsidRPr="008C1DFD" w:rsidRDefault="008C1DFD" w:rsidP="008C1DFD">
      <w:pPr>
        <w:shd w:val="clear" w:color="auto" w:fill="FFFFFF"/>
        <w:spacing w:after="240" w:line="276" w:lineRule="auto"/>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b/>
          <w:bCs/>
          <w:color w:val="242424"/>
          <w:lang w:val="fr-FR" w:eastAsia="en-CA"/>
        </w:rPr>
        <w:t>Détails de l'emplacement :</w:t>
      </w:r>
      <w:r w:rsidRPr="008C1DFD">
        <w:rPr>
          <w:rFonts w:asciiTheme="majorHAnsi" w:eastAsia="Times New Roman" w:hAnsiTheme="majorHAnsi" w:cstheme="majorHAnsi"/>
          <w:color w:val="242424"/>
          <w:lang w:val="fr-FR" w:eastAsia="en-CA"/>
        </w:rPr>
        <w:t xml:space="preserve"> Ces établissements de santé sont situés dans les zones rurales et périurbaines des gouvernorats d'Al </w:t>
      </w:r>
      <w:proofErr w:type="spellStart"/>
      <w:r w:rsidRPr="008C1DFD">
        <w:rPr>
          <w:rFonts w:asciiTheme="majorHAnsi" w:eastAsia="Times New Roman" w:hAnsiTheme="majorHAnsi" w:cstheme="majorHAnsi"/>
          <w:color w:val="242424"/>
          <w:lang w:val="fr-FR" w:eastAsia="en-CA"/>
        </w:rPr>
        <w:t>Dhale</w:t>
      </w:r>
      <w:proofErr w:type="spellEnd"/>
      <w:r w:rsidRPr="008C1DFD">
        <w:rPr>
          <w:rFonts w:asciiTheme="majorHAnsi" w:eastAsia="Times New Roman" w:hAnsiTheme="majorHAnsi" w:cstheme="majorHAnsi"/>
          <w:color w:val="242424"/>
          <w:lang w:val="fr-FR" w:eastAsia="en-CA"/>
        </w:rPr>
        <w:t xml:space="preserve"> (districts de </w:t>
      </w:r>
      <w:proofErr w:type="spellStart"/>
      <w:r w:rsidRPr="008C1DFD">
        <w:rPr>
          <w:rFonts w:asciiTheme="majorHAnsi" w:eastAsia="Times New Roman" w:hAnsiTheme="majorHAnsi" w:cstheme="majorHAnsi"/>
          <w:color w:val="242424"/>
          <w:lang w:val="fr-FR" w:eastAsia="en-CA"/>
        </w:rPr>
        <w:t>Qatabah</w:t>
      </w:r>
      <w:proofErr w:type="spellEnd"/>
      <w:r w:rsidRPr="008C1DFD">
        <w:rPr>
          <w:rFonts w:asciiTheme="majorHAnsi" w:eastAsia="Times New Roman" w:hAnsiTheme="majorHAnsi" w:cstheme="majorHAnsi"/>
          <w:color w:val="242424"/>
          <w:lang w:val="fr-FR" w:eastAsia="en-CA"/>
        </w:rPr>
        <w:t xml:space="preserve"> et </w:t>
      </w:r>
      <w:proofErr w:type="spellStart"/>
      <w:r w:rsidRPr="008C1DFD">
        <w:rPr>
          <w:rFonts w:asciiTheme="majorHAnsi" w:eastAsia="Times New Roman" w:hAnsiTheme="majorHAnsi" w:cstheme="majorHAnsi"/>
          <w:color w:val="242424"/>
          <w:lang w:val="fr-FR" w:eastAsia="en-CA"/>
        </w:rPr>
        <w:t>Jahaf</w:t>
      </w:r>
      <w:proofErr w:type="spellEnd"/>
      <w:r w:rsidRPr="008C1DFD">
        <w:rPr>
          <w:rFonts w:asciiTheme="majorHAnsi" w:eastAsia="Times New Roman" w:hAnsiTheme="majorHAnsi" w:cstheme="majorHAnsi"/>
          <w:color w:val="242424"/>
          <w:lang w:val="fr-FR" w:eastAsia="en-CA"/>
        </w:rPr>
        <w:t xml:space="preserve">) et de </w:t>
      </w:r>
      <w:proofErr w:type="spellStart"/>
      <w:r w:rsidRPr="008C1DFD">
        <w:rPr>
          <w:rFonts w:asciiTheme="majorHAnsi" w:eastAsia="Times New Roman" w:hAnsiTheme="majorHAnsi" w:cstheme="majorHAnsi"/>
          <w:color w:val="242424"/>
          <w:lang w:val="fr-FR" w:eastAsia="en-CA"/>
        </w:rPr>
        <w:t>Taiz</w:t>
      </w:r>
      <w:proofErr w:type="spellEnd"/>
      <w:r w:rsidRPr="008C1DFD">
        <w:rPr>
          <w:rFonts w:asciiTheme="majorHAnsi" w:eastAsia="Times New Roman" w:hAnsiTheme="majorHAnsi" w:cstheme="majorHAnsi"/>
          <w:color w:val="242424"/>
          <w:lang w:val="fr-FR" w:eastAsia="en-CA"/>
        </w:rPr>
        <w:t xml:space="preserve"> (districts de </w:t>
      </w:r>
      <w:proofErr w:type="spellStart"/>
      <w:r w:rsidRPr="008C1DFD">
        <w:rPr>
          <w:rFonts w:asciiTheme="majorHAnsi" w:eastAsia="Times New Roman" w:hAnsiTheme="majorHAnsi" w:cstheme="majorHAnsi"/>
          <w:color w:val="242424"/>
          <w:lang w:val="fr-FR" w:eastAsia="en-CA"/>
        </w:rPr>
        <w:t>Salh</w:t>
      </w:r>
      <w:proofErr w:type="spellEnd"/>
      <w:r w:rsidRPr="008C1DFD">
        <w:rPr>
          <w:rFonts w:asciiTheme="majorHAnsi" w:eastAsia="Times New Roman" w:hAnsiTheme="majorHAnsi" w:cstheme="majorHAnsi"/>
          <w:color w:val="242424"/>
          <w:lang w:val="fr-FR" w:eastAsia="en-CA"/>
        </w:rPr>
        <w:t xml:space="preserve"> et As </w:t>
      </w:r>
      <w:proofErr w:type="spellStart"/>
      <w:r w:rsidRPr="008C1DFD">
        <w:rPr>
          <w:rFonts w:asciiTheme="majorHAnsi" w:eastAsia="Times New Roman" w:hAnsiTheme="majorHAnsi" w:cstheme="majorHAnsi"/>
          <w:color w:val="242424"/>
          <w:lang w:val="fr-FR" w:eastAsia="en-CA"/>
        </w:rPr>
        <w:t>Silwa</w:t>
      </w:r>
      <w:proofErr w:type="spellEnd"/>
      <w:r w:rsidRPr="008C1DFD">
        <w:rPr>
          <w:rFonts w:asciiTheme="majorHAnsi" w:eastAsia="Times New Roman" w:hAnsiTheme="majorHAnsi" w:cstheme="majorHAnsi"/>
          <w:color w:val="242424"/>
          <w:lang w:val="fr-FR" w:eastAsia="en-CA"/>
        </w:rPr>
        <w:t xml:space="preserve">) dans le sud-ouest du Yémen. Le gouvernorat d'Al </w:t>
      </w:r>
      <w:proofErr w:type="spellStart"/>
      <w:r w:rsidRPr="008C1DFD">
        <w:rPr>
          <w:rFonts w:asciiTheme="majorHAnsi" w:eastAsia="Times New Roman" w:hAnsiTheme="majorHAnsi" w:cstheme="majorHAnsi"/>
          <w:color w:val="242424"/>
          <w:lang w:val="fr-FR" w:eastAsia="en-CA"/>
        </w:rPr>
        <w:t>Dhale</w:t>
      </w:r>
      <w:proofErr w:type="spellEnd"/>
      <w:r w:rsidRPr="008C1DFD">
        <w:rPr>
          <w:rFonts w:asciiTheme="majorHAnsi" w:eastAsia="Times New Roman" w:hAnsiTheme="majorHAnsi" w:cstheme="majorHAnsi"/>
          <w:color w:val="242424"/>
          <w:lang w:val="fr-FR" w:eastAsia="en-CA"/>
        </w:rPr>
        <w:t xml:space="preserve"> connaît un climat désertique chaud avec des températures élevées et de faibles précipitations annuelles. Le terrain comprend des </w:t>
      </w:r>
      <w:r w:rsidRPr="008C1DFD">
        <w:rPr>
          <w:rFonts w:asciiTheme="majorHAnsi" w:eastAsia="Times New Roman" w:hAnsiTheme="majorHAnsi" w:cstheme="majorHAnsi"/>
          <w:color w:val="242424"/>
          <w:lang w:val="fr-FR" w:eastAsia="en-CA"/>
        </w:rPr>
        <w:lastRenderedPageBreak/>
        <w:t xml:space="preserve">montagnes escarpées, des vallées et des plateaux, avec certaines zones de terres agricoles. En revanche, le gouvernorat de </w:t>
      </w:r>
      <w:proofErr w:type="spellStart"/>
      <w:r w:rsidRPr="008C1DFD">
        <w:rPr>
          <w:rFonts w:asciiTheme="majorHAnsi" w:eastAsia="Times New Roman" w:hAnsiTheme="majorHAnsi" w:cstheme="majorHAnsi"/>
          <w:color w:val="242424"/>
          <w:lang w:val="fr-FR" w:eastAsia="en-CA"/>
        </w:rPr>
        <w:t>Taiz</w:t>
      </w:r>
      <w:proofErr w:type="spellEnd"/>
      <w:r w:rsidRPr="008C1DFD">
        <w:rPr>
          <w:rFonts w:asciiTheme="majorHAnsi" w:eastAsia="Times New Roman" w:hAnsiTheme="majorHAnsi" w:cstheme="majorHAnsi"/>
          <w:color w:val="242424"/>
          <w:lang w:val="fr-FR" w:eastAsia="en-CA"/>
        </w:rPr>
        <w:t xml:space="preserve"> a un climat semi-aride et une géographie diversifiée, allant des hautes terres aux zones côtières. Les zones de haute altitude bénéficient de températures plus fraîches et reçoivent des précipitations plus élevées, dépassant 1 000 mm par an, par rapport aux régions de basse altitude, qui reçoivent environ 200 </w:t>
      </w:r>
      <w:proofErr w:type="spellStart"/>
      <w:r w:rsidRPr="008C1DFD">
        <w:rPr>
          <w:rFonts w:asciiTheme="majorHAnsi" w:eastAsia="Times New Roman" w:hAnsiTheme="majorHAnsi" w:cstheme="majorHAnsi"/>
          <w:color w:val="242424"/>
          <w:lang w:val="fr-FR" w:eastAsia="en-CA"/>
        </w:rPr>
        <w:t>mm.</w:t>
      </w:r>
      <w:proofErr w:type="spellEnd"/>
      <w:r w:rsidRPr="008C1DFD">
        <w:rPr>
          <w:rFonts w:asciiTheme="majorHAnsi" w:eastAsia="Times New Roman" w:hAnsiTheme="majorHAnsi" w:cstheme="majorHAnsi"/>
          <w:color w:val="242424"/>
          <w:lang w:val="fr-FR" w:eastAsia="en-CA"/>
        </w:rPr>
        <w:t xml:space="preserve"> Le district de </w:t>
      </w:r>
      <w:proofErr w:type="spellStart"/>
      <w:r w:rsidRPr="008C1DFD">
        <w:rPr>
          <w:rFonts w:asciiTheme="majorHAnsi" w:eastAsia="Times New Roman" w:hAnsiTheme="majorHAnsi" w:cstheme="majorHAnsi"/>
          <w:color w:val="242424"/>
          <w:lang w:val="fr-FR" w:eastAsia="en-CA"/>
        </w:rPr>
        <w:t>Salh</w:t>
      </w:r>
      <w:proofErr w:type="spellEnd"/>
      <w:r w:rsidRPr="008C1DFD">
        <w:rPr>
          <w:rFonts w:asciiTheme="majorHAnsi" w:eastAsia="Times New Roman" w:hAnsiTheme="majorHAnsi" w:cstheme="majorHAnsi"/>
          <w:color w:val="242424"/>
          <w:lang w:val="fr-FR" w:eastAsia="en-CA"/>
        </w:rPr>
        <w:t xml:space="preserve"> est particulièrement notable pour son terrain montagneux, avec la chaîne de montagnes Jebel Sabir traversant la région.</w:t>
      </w:r>
    </w:p>
    <w:p w14:paraId="63FCE011" w14:textId="77777777" w:rsidR="008C1DFD" w:rsidRPr="008C1DFD" w:rsidRDefault="008C1DFD" w:rsidP="008C1DFD">
      <w:pPr>
        <w:shd w:val="clear" w:color="auto" w:fill="FFFFFF"/>
        <w:spacing w:after="0" w:line="276" w:lineRule="auto"/>
        <w:rPr>
          <w:rFonts w:asciiTheme="majorHAnsi" w:eastAsia="Times New Roman" w:hAnsiTheme="majorHAnsi" w:cstheme="majorHAnsi"/>
          <w:color w:val="242424"/>
          <w:lang w:val="fr-FR" w:eastAsia="en-CA"/>
        </w:rPr>
      </w:pPr>
      <w:r w:rsidRPr="008C1DFD">
        <w:rPr>
          <w:rFonts w:asciiTheme="majorHAnsi" w:eastAsia="Times New Roman" w:hAnsiTheme="majorHAnsi" w:cstheme="majorHAnsi"/>
          <w:b/>
          <w:bCs/>
          <w:color w:val="242424"/>
          <w:lang w:val="fr-FR" w:eastAsia="en-CA"/>
        </w:rPr>
        <w:t>Vulnérabilités climatiques :</w:t>
      </w:r>
      <w:r w:rsidRPr="008C1DFD">
        <w:rPr>
          <w:rFonts w:asciiTheme="majorHAnsi" w:eastAsia="Times New Roman" w:hAnsiTheme="majorHAnsi" w:cstheme="majorHAnsi"/>
          <w:color w:val="242424"/>
          <w:lang w:val="fr-FR" w:eastAsia="en-CA"/>
        </w:rPr>
        <w:t xml:space="preserve"> Les communautés des quatre districts sont vulnérables à divers aléas climatiques (principalement la sécheresse et les inondations soudaines) qui affectent la disponibilité et la qualité de l'eau, les moyens de subsistance, les infrastructures et la santé. De plus, les districts d'Al </w:t>
      </w:r>
      <w:proofErr w:type="spellStart"/>
      <w:r w:rsidRPr="008C1DFD">
        <w:rPr>
          <w:rFonts w:asciiTheme="majorHAnsi" w:eastAsia="Times New Roman" w:hAnsiTheme="majorHAnsi" w:cstheme="majorHAnsi"/>
          <w:color w:val="242424"/>
          <w:lang w:val="fr-FR" w:eastAsia="en-CA"/>
        </w:rPr>
        <w:t>Dhale</w:t>
      </w:r>
      <w:proofErr w:type="spellEnd"/>
      <w:r w:rsidRPr="008C1DFD">
        <w:rPr>
          <w:rFonts w:asciiTheme="majorHAnsi" w:eastAsia="Times New Roman" w:hAnsiTheme="majorHAnsi" w:cstheme="majorHAnsi"/>
          <w:color w:val="242424"/>
          <w:lang w:val="fr-FR" w:eastAsia="en-CA"/>
        </w:rPr>
        <w:t xml:space="preserve"> sont susceptibles de subir des tempêtes de sable pendant la saison sèche, affectant la qualité de l'air. Les districts de </w:t>
      </w:r>
      <w:proofErr w:type="spellStart"/>
      <w:r w:rsidRPr="008C1DFD">
        <w:rPr>
          <w:rFonts w:asciiTheme="majorHAnsi" w:eastAsia="Times New Roman" w:hAnsiTheme="majorHAnsi" w:cstheme="majorHAnsi"/>
          <w:color w:val="242424"/>
          <w:lang w:val="fr-FR" w:eastAsia="en-CA"/>
        </w:rPr>
        <w:t>Taiz</w:t>
      </w:r>
      <w:proofErr w:type="spellEnd"/>
      <w:r w:rsidRPr="008C1DFD">
        <w:rPr>
          <w:rFonts w:asciiTheme="majorHAnsi" w:eastAsia="Times New Roman" w:hAnsiTheme="majorHAnsi" w:cstheme="majorHAnsi"/>
          <w:color w:val="242424"/>
          <w:lang w:val="fr-FR" w:eastAsia="en-CA"/>
        </w:rPr>
        <w:t xml:space="preserve"> sont également sujets aux vagues de chaleur, avec des températures élevées et des périodes prolongées de chaleur extrême.</w:t>
      </w:r>
    </w:p>
    <w:p w14:paraId="73A08D6E" w14:textId="1AC45218" w:rsidR="00C47888" w:rsidRPr="008C1DFD" w:rsidRDefault="00C47888" w:rsidP="008C1DFD">
      <w:pPr>
        <w:spacing w:after="0" w:line="276" w:lineRule="auto"/>
        <w:rPr>
          <w:rFonts w:asciiTheme="majorHAnsi" w:hAnsiTheme="majorHAnsi" w:cstheme="majorHAnsi"/>
          <w:lang w:val="fr-FR"/>
        </w:rPr>
      </w:pPr>
    </w:p>
    <w:sectPr w:rsidR="00C47888" w:rsidRPr="008C1DFD" w:rsidSect="00370768">
      <w:headerReference w:type="even" r:id="rId9"/>
      <w:headerReference w:type="default" r:id="rId10"/>
      <w:headerReference w:type="first" r:id="rId11"/>
      <w:footerReference w:type="first" r:id="rId12"/>
      <w:pgSz w:w="12240" w:h="15840"/>
      <w:pgMar w:top="2127" w:right="1467" w:bottom="1418" w:left="1702"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98F2B" w14:textId="77777777" w:rsidR="00672F3B" w:rsidRDefault="00672F3B" w:rsidP="00290329">
      <w:r>
        <w:separator/>
      </w:r>
    </w:p>
  </w:endnote>
  <w:endnote w:type="continuationSeparator" w:id="0">
    <w:p w14:paraId="4668EDA7" w14:textId="77777777" w:rsidR="00672F3B" w:rsidRDefault="00672F3B" w:rsidP="00290329">
      <w:r>
        <w:continuationSeparator/>
      </w:r>
    </w:p>
  </w:endnote>
  <w:endnote w:type="continuationNotice" w:id="1">
    <w:p w14:paraId="28E568C1" w14:textId="77777777" w:rsidR="00672F3B" w:rsidRDefault="00672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D3FF8" w14:textId="54F19E24" w:rsidR="00DA1B84" w:rsidRPr="00EE3353" w:rsidRDefault="00B618DB" w:rsidP="00C23513">
    <w:pPr>
      <w:pStyle w:val="Footer"/>
    </w:pPr>
    <w:fldSimple w:instr=" INFO  Title  \* MERGEFORMAT ">
      <w:r>
        <w:t>AGENCE D’ÉVALUATION D’IMPACT DU CANADA — Modèles - Guide de démarrage rapide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FD02E" w14:textId="77777777" w:rsidR="00672F3B" w:rsidRDefault="00672F3B" w:rsidP="00290329">
      <w:r>
        <w:separator/>
      </w:r>
    </w:p>
  </w:footnote>
  <w:footnote w:type="continuationSeparator" w:id="0">
    <w:p w14:paraId="32F12696" w14:textId="77777777" w:rsidR="00672F3B" w:rsidRDefault="00672F3B" w:rsidP="00290329">
      <w:r>
        <w:continuationSeparator/>
      </w:r>
    </w:p>
  </w:footnote>
  <w:footnote w:type="continuationNotice" w:id="1">
    <w:p w14:paraId="135C7BA3" w14:textId="77777777" w:rsidR="00672F3B" w:rsidRDefault="00672F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0BA8" w14:textId="595D779D" w:rsidR="00BF47F4" w:rsidRDefault="00CA1272">
    <w:pPr>
      <w:pStyle w:val="Header"/>
    </w:pPr>
    <w:r>
      <w:rPr>
        <w:noProof/>
      </w:rPr>
      <mc:AlternateContent>
        <mc:Choice Requires="wps">
          <w:drawing>
            <wp:anchor distT="0" distB="0" distL="0" distR="0" simplePos="0" relativeHeight="251658241" behindDoc="0" locked="0" layoutInCell="1" allowOverlap="1" wp14:anchorId="71C2AA2F" wp14:editId="3BA516AB">
              <wp:simplePos x="635" y="635"/>
              <wp:positionH relativeFrom="page">
                <wp:align>right</wp:align>
              </wp:positionH>
              <wp:positionV relativeFrom="page">
                <wp:align>top</wp:align>
              </wp:positionV>
              <wp:extent cx="1879600" cy="368300"/>
              <wp:effectExtent l="0" t="0" r="0" b="12700"/>
              <wp:wrapNone/>
              <wp:docPr id="156544035"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475E50F1" w14:textId="0853FD94" w:rsidR="00CA1272" w:rsidRPr="00CA1272" w:rsidRDefault="00CA1272" w:rsidP="00CA1272">
                          <w:pPr>
                            <w:spacing w:after="0"/>
                            <w:rPr>
                              <w:rFonts w:ascii="Calibri" w:eastAsia="Calibri" w:hAnsi="Calibri" w:cs="Calibri"/>
                              <w:noProof/>
                              <w:color w:val="000000"/>
                            </w:rPr>
                          </w:pPr>
                          <w:r w:rsidRPr="00CA1272">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C2AA2F" id="_x0000_t202" coordsize="21600,21600" o:spt="202" path="m,l,21600r21600,l21600,xe">
              <v:stroke joinstyle="miter"/>
              <v:path gradientshapeok="t" o:connecttype="rect"/>
            </v:shapetype>
            <v:shape id="Text Box 5" o:spid="_x0000_s1026" type="#_x0000_t202" alt="UNCLASSIFIED | NON CLASSIFIÉ" style="position:absolute;margin-left:96.8pt;margin-top:0;width:148pt;height:29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" filled="f" stroked="f">
              <v:textbox style="mso-fit-shape-to-text:t" inset="0,15pt,20pt,0">
                <w:txbxContent>
                  <w:p w14:paraId="475E50F1" w14:textId="0853FD94" w:rsidR="00CA1272" w:rsidRPr="00CA1272" w:rsidRDefault="00CA1272" w:rsidP="00CA1272">
                    <w:pPr>
                      <w:spacing w:after="0"/>
                      <w:rPr>
                        <w:rFonts w:ascii="Calibri" w:eastAsia="Calibri" w:hAnsi="Calibri" w:cs="Calibri"/>
                        <w:noProof/>
                        <w:color w:val="000000"/>
                      </w:rPr>
                    </w:pPr>
                    <w:r w:rsidRPr="00CA1272">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2AC03" w14:textId="4DFB0A2B" w:rsidR="00BF47F4" w:rsidRDefault="00CA1272">
    <w:pPr>
      <w:pStyle w:val="Header"/>
    </w:pPr>
    <w:r>
      <w:rPr>
        <w:noProof/>
      </w:rPr>
      <mc:AlternateContent>
        <mc:Choice Requires="wps">
          <w:drawing>
            <wp:anchor distT="0" distB="0" distL="0" distR="0" simplePos="0" relativeHeight="251658242" behindDoc="0" locked="0" layoutInCell="1" allowOverlap="1" wp14:anchorId="32C1F122" wp14:editId="421E2763">
              <wp:simplePos x="635" y="635"/>
              <wp:positionH relativeFrom="page">
                <wp:align>right</wp:align>
              </wp:positionH>
              <wp:positionV relativeFrom="page">
                <wp:align>top</wp:align>
              </wp:positionV>
              <wp:extent cx="1879600" cy="368300"/>
              <wp:effectExtent l="0" t="0" r="0" b="12700"/>
              <wp:wrapNone/>
              <wp:docPr id="1444140172"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70EC6129" w14:textId="375868D7" w:rsidR="00CA1272" w:rsidRPr="00CA1272" w:rsidRDefault="00CA1272" w:rsidP="00CA1272">
                          <w:pPr>
                            <w:spacing w:after="0"/>
                            <w:rPr>
                              <w:rFonts w:ascii="Calibri" w:eastAsia="Calibri" w:hAnsi="Calibri" w:cs="Calibri"/>
                              <w:noProof/>
                              <w:color w:val="000000"/>
                            </w:rPr>
                          </w:pPr>
                          <w:r w:rsidRPr="00CA1272">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C1F122" id="_x0000_t202" coordsize="21600,21600" o:spt="202" path="m,l,21600r21600,l21600,xe">
              <v:stroke joinstyle="miter"/>
              <v:path gradientshapeok="t" o:connecttype="rect"/>
            </v:shapetype>
            <v:shape id="Text Box 6" o:spid="_x0000_s1027" type="#_x0000_t202" alt="UNCLASSIFIED | NON CLASSIFIÉ" style="position:absolute;margin-left:96.8pt;margin-top:0;width:148pt;height:29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" filled="f" stroked="f">
              <v:textbox style="mso-fit-shape-to-text:t" inset="0,15pt,20pt,0">
                <w:txbxContent>
                  <w:p w14:paraId="70EC6129" w14:textId="375868D7" w:rsidR="00CA1272" w:rsidRPr="00CA1272" w:rsidRDefault="00CA1272" w:rsidP="00CA1272">
                    <w:pPr>
                      <w:spacing w:after="0"/>
                      <w:rPr>
                        <w:rFonts w:ascii="Calibri" w:eastAsia="Calibri" w:hAnsi="Calibri" w:cs="Calibri"/>
                        <w:noProof/>
                        <w:color w:val="000000"/>
                      </w:rPr>
                    </w:pPr>
                    <w:r w:rsidRPr="00CA1272">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BED0C" w14:textId="062F7B55" w:rsidR="00BF47F4" w:rsidRDefault="00CA1272">
    <w:pPr>
      <w:pStyle w:val="Header"/>
    </w:pPr>
    <w:r>
      <w:rPr>
        <w:noProof/>
      </w:rPr>
      <mc:AlternateContent>
        <mc:Choice Requires="wps">
          <w:drawing>
            <wp:anchor distT="0" distB="0" distL="0" distR="0" simplePos="0" relativeHeight="251658240" behindDoc="0" locked="0" layoutInCell="1" allowOverlap="1" wp14:anchorId="669B0D38" wp14:editId="1CDC6123">
              <wp:simplePos x="1081405" y="342900"/>
              <wp:positionH relativeFrom="page">
                <wp:align>right</wp:align>
              </wp:positionH>
              <wp:positionV relativeFrom="page">
                <wp:align>top</wp:align>
              </wp:positionV>
              <wp:extent cx="1879600" cy="368300"/>
              <wp:effectExtent l="0" t="0" r="0" b="12700"/>
              <wp:wrapNone/>
              <wp:docPr id="1273998821"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591B40C8" w14:textId="05911F50" w:rsidR="00CA1272" w:rsidRPr="00CA1272" w:rsidRDefault="00CA1272" w:rsidP="00CA1272">
                          <w:pPr>
                            <w:spacing w:after="0"/>
                            <w:rPr>
                              <w:rFonts w:ascii="Calibri" w:eastAsia="Calibri" w:hAnsi="Calibri" w:cs="Calibri"/>
                              <w:noProof/>
                              <w:color w:val="000000"/>
                            </w:rPr>
                          </w:pPr>
                          <w:r w:rsidRPr="00CA1272">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9B0D38" id="_x0000_t202" coordsize="21600,21600" o:spt="202" path="m,l,21600r21600,l21600,xe">
              <v:stroke joinstyle="miter"/>
              <v:path gradientshapeok="t" o:connecttype="rect"/>
            </v:shapetype>
            <v:shape id="Text Box 4" o:spid="_x0000_s1028" type="#_x0000_t202" alt="UNCLASSIFIED | NON CLASSIFIÉ" style="position:absolute;margin-left:96.8pt;margin-top:0;width:148pt;height:2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" filled="f" stroked="f">
              <v:textbox style="mso-fit-shape-to-text:t" inset="0,15pt,20pt,0">
                <w:txbxContent>
                  <w:p w14:paraId="591B40C8" w14:textId="05911F50" w:rsidR="00CA1272" w:rsidRPr="00CA1272" w:rsidRDefault="00CA1272" w:rsidP="00CA1272">
                    <w:pPr>
                      <w:spacing w:after="0"/>
                      <w:rPr>
                        <w:rFonts w:ascii="Calibri" w:eastAsia="Calibri" w:hAnsi="Calibri" w:cs="Calibri"/>
                        <w:noProof/>
                        <w:color w:val="000000"/>
                      </w:rPr>
                    </w:pPr>
                    <w:r w:rsidRPr="00CA1272">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3ADC4C60"/>
    <w:multiLevelType w:val="multilevel"/>
    <w:tmpl w:val="74B2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17"/>
  </w:num>
  <w:num w:numId="13" w16cid:durableId="1516530898">
    <w:abstractNumId w:val="23"/>
  </w:num>
  <w:num w:numId="14" w16cid:durableId="1457525745">
    <w:abstractNumId w:val="24"/>
  </w:num>
  <w:num w:numId="15" w16cid:durableId="3409232">
    <w:abstractNumId w:val="23"/>
    <w:lvlOverride w:ilvl="0">
      <w:startOverride w:val="1"/>
    </w:lvlOverride>
  </w:num>
  <w:num w:numId="16" w16cid:durableId="577373802">
    <w:abstractNumId w:val="17"/>
    <w:lvlOverride w:ilvl="0">
      <w:startOverride w:val="1"/>
    </w:lvlOverride>
  </w:num>
  <w:num w:numId="17" w16cid:durableId="1091390872">
    <w:abstractNumId w:val="23"/>
    <w:lvlOverride w:ilvl="0">
      <w:startOverride w:val="1"/>
    </w:lvlOverride>
  </w:num>
  <w:num w:numId="18" w16cid:durableId="767191538">
    <w:abstractNumId w:val="17"/>
  </w:num>
  <w:num w:numId="19" w16cid:durableId="1460101200">
    <w:abstractNumId w:val="23"/>
  </w:num>
  <w:num w:numId="20" w16cid:durableId="1745369524">
    <w:abstractNumId w:val="23"/>
  </w:num>
  <w:num w:numId="21" w16cid:durableId="1549730277">
    <w:abstractNumId w:val="18"/>
  </w:num>
  <w:num w:numId="22" w16cid:durableId="1658146333">
    <w:abstractNumId w:val="22"/>
  </w:num>
  <w:num w:numId="23" w16cid:durableId="268200446">
    <w:abstractNumId w:val="14"/>
  </w:num>
  <w:num w:numId="24" w16cid:durableId="77484624">
    <w:abstractNumId w:val="15"/>
  </w:num>
  <w:num w:numId="25" w16cid:durableId="2121215421">
    <w:abstractNumId w:val="28"/>
  </w:num>
  <w:num w:numId="26" w16cid:durableId="477454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1"/>
  </w:num>
  <w:num w:numId="28" w16cid:durableId="1508402489">
    <w:abstractNumId w:val="25"/>
  </w:num>
  <w:num w:numId="29" w16cid:durableId="1088772042">
    <w:abstractNumId w:val="27"/>
  </w:num>
  <w:num w:numId="30" w16cid:durableId="1788547362">
    <w:abstractNumId w:val="13"/>
  </w:num>
  <w:num w:numId="31" w16cid:durableId="759567538">
    <w:abstractNumId w:val="12"/>
  </w:num>
  <w:num w:numId="32" w16cid:durableId="400520949">
    <w:abstractNumId w:val="26"/>
  </w:num>
  <w:num w:numId="33" w16cid:durableId="1782217234">
    <w:abstractNumId w:val="21"/>
  </w:num>
  <w:num w:numId="34" w16cid:durableId="682586611">
    <w:abstractNumId w:val="19"/>
  </w:num>
  <w:num w:numId="35" w16cid:durableId="9704743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4456"/>
    <w:rsid w:val="00077C97"/>
    <w:rsid w:val="000947C3"/>
    <w:rsid w:val="000B0B4F"/>
    <w:rsid w:val="000B1CD5"/>
    <w:rsid w:val="000C1674"/>
    <w:rsid w:val="000E3667"/>
    <w:rsid w:val="000E5223"/>
    <w:rsid w:val="000E610C"/>
    <w:rsid w:val="000F6686"/>
    <w:rsid w:val="000F68A9"/>
    <w:rsid w:val="00100BC5"/>
    <w:rsid w:val="0012009A"/>
    <w:rsid w:val="00121D23"/>
    <w:rsid w:val="0012216D"/>
    <w:rsid w:val="00146A00"/>
    <w:rsid w:val="001620A2"/>
    <w:rsid w:val="001644B5"/>
    <w:rsid w:val="00165BA0"/>
    <w:rsid w:val="00172340"/>
    <w:rsid w:val="00173895"/>
    <w:rsid w:val="001739D3"/>
    <w:rsid w:val="00184F5F"/>
    <w:rsid w:val="001960E9"/>
    <w:rsid w:val="001B73D4"/>
    <w:rsid w:val="001E70B6"/>
    <w:rsid w:val="001F166A"/>
    <w:rsid w:val="001F6C12"/>
    <w:rsid w:val="001F7B9D"/>
    <w:rsid w:val="00214EDB"/>
    <w:rsid w:val="00222843"/>
    <w:rsid w:val="0022790C"/>
    <w:rsid w:val="00234785"/>
    <w:rsid w:val="00236E73"/>
    <w:rsid w:val="0025122D"/>
    <w:rsid w:val="00261EC9"/>
    <w:rsid w:val="00270BAA"/>
    <w:rsid w:val="00274588"/>
    <w:rsid w:val="00290329"/>
    <w:rsid w:val="0029784E"/>
    <w:rsid w:val="002A4986"/>
    <w:rsid w:val="002A5985"/>
    <w:rsid w:val="002B45CB"/>
    <w:rsid w:val="002C2DD2"/>
    <w:rsid w:val="002F0099"/>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FFA"/>
    <w:rsid w:val="003A71C2"/>
    <w:rsid w:val="003C53E8"/>
    <w:rsid w:val="003D2DCB"/>
    <w:rsid w:val="003D2F05"/>
    <w:rsid w:val="003D649A"/>
    <w:rsid w:val="003E3225"/>
    <w:rsid w:val="003E4E48"/>
    <w:rsid w:val="003E75DA"/>
    <w:rsid w:val="0040001E"/>
    <w:rsid w:val="0040208D"/>
    <w:rsid w:val="0041361A"/>
    <w:rsid w:val="00415C51"/>
    <w:rsid w:val="004539B1"/>
    <w:rsid w:val="00485DDA"/>
    <w:rsid w:val="00486552"/>
    <w:rsid w:val="004A0755"/>
    <w:rsid w:val="004B4535"/>
    <w:rsid w:val="004B5399"/>
    <w:rsid w:val="004B6CE3"/>
    <w:rsid w:val="004B707B"/>
    <w:rsid w:val="004D1FEB"/>
    <w:rsid w:val="004E1276"/>
    <w:rsid w:val="0050063C"/>
    <w:rsid w:val="00502D90"/>
    <w:rsid w:val="00504C9A"/>
    <w:rsid w:val="00506611"/>
    <w:rsid w:val="0052616F"/>
    <w:rsid w:val="00530B49"/>
    <w:rsid w:val="005501D0"/>
    <w:rsid w:val="005668E3"/>
    <w:rsid w:val="0057275F"/>
    <w:rsid w:val="00573EC0"/>
    <w:rsid w:val="00575D24"/>
    <w:rsid w:val="00581C8B"/>
    <w:rsid w:val="00592B73"/>
    <w:rsid w:val="00595677"/>
    <w:rsid w:val="005A09DC"/>
    <w:rsid w:val="005A394F"/>
    <w:rsid w:val="005A548D"/>
    <w:rsid w:val="005D5F3B"/>
    <w:rsid w:val="005E4F3B"/>
    <w:rsid w:val="005E6C78"/>
    <w:rsid w:val="005F236B"/>
    <w:rsid w:val="00602B2E"/>
    <w:rsid w:val="00613C39"/>
    <w:rsid w:val="00616A94"/>
    <w:rsid w:val="00621DB2"/>
    <w:rsid w:val="0067073D"/>
    <w:rsid w:val="00672F3B"/>
    <w:rsid w:val="006779C7"/>
    <w:rsid w:val="00684E2E"/>
    <w:rsid w:val="006930B8"/>
    <w:rsid w:val="006B0A02"/>
    <w:rsid w:val="006B1219"/>
    <w:rsid w:val="006C3F38"/>
    <w:rsid w:val="006C5A5D"/>
    <w:rsid w:val="006D0755"/>
    <w:rsid w:val="006E393A"/>
    <w:rsid w:val="007025AA"/>
    <w:rsid w:val="0070563D"/>
    <w:rsid w:val="00706FB9"/>
    <w:rsid w:val="007170CD"/>
    <w:rsid w:val="0071761B"/>
    <w:rsid w:val="00726139"/>
    <w:rsid w:val="00726971"/>
    <w:rsid w:val="00741D58"/>
    <w:rsid w:val="00747E11"/>
    <w:rsid w:val="007510C6"/>
    <w:rsid w:val="00756181"/>
    <w:rsid w:val="00765537"/>
    <w:rsid w:val="007708CC"/>
    <w:rsid w:val="00773C3A"/>
    <w:rsid w:val="00786C3F"/>
    <w:rsid w:val="007906F2"/>
    <w:rsid w:val="00797761"/>
    <w:rsid w:val="007B2EAE"/>
    <w:rsid w:val="007B6F6C"/>
    <w:rsid w:val="007C51B0"/>
    <w:rsid w:val="007D1EA3"/>
    <w:rsid w:val="007D5546"/>
    <w:rsid w:val="007D697A"/>
    <w:rsid w:val="00801A9C"/>
    <w:rsid w:val="008047BC"/>
    <w:rsid w:val="00814464"/>
    <w:rsid w:val="00843F3D"/>
    <w:rsid w:val="00844564"/>
    <w:rsid w:val="00855502"/>
    <w:rsid w:val="008571BC"/>
    <w:rsid w:val="008611B1"/>
    <w:rsid w:val="00867733"/>
    <w:rsid w:val="008707C3"/>
    <w:rsid w:val="00877D0F"/>
    <w:rsid w:val="00880009"/>
    <w:rsid w:val="008831CB"/>
    <w:rsid w:val="00887B75"/>
    <w:rsid w:val="008962E0"/>
    <w:rsid w:val="008A14A6"/>
    <w:rsid w:val="008B2BDF"/>
    <w:rsid w:val="008B6ADB"/>
    <w:rsid w:val="008C1DFD"/>
    <w:rsid w:val="008E33CE"/>
    <w:rsid w:val="00901FFB"/>
    <w:rsid w:val="00902944"/>
    <w:rsid w:val="00910111"/>
    <w:rsid w:val="009253AE"/>
    <w:rsid w:val="00934FB2"/>
    <w:rsid w:val="00942E9D"/>
    <w:rsid w:val="00945D49"/>
    <w:rsid w:val="00947C42"/>
    <w:rsid w:val="00947E58"/>
    <w:rsid w:val="009510C9"/>
    <w:rsid w:val="00964AE3"/>
    <w:rsid w:val="009670E7"/>
    <w:rsid w:val="00981266"/>
    <w:rsid w:val="009A26C0"/>
    <w:rsid w:val="009B5F61"/>
    <w:rsid w:val="009C22C8"/>
    <w:rsid w:val="009C382A"/>
    <w:rsid w:val="009D0E0D"/>
    <w:rsid w:val="009E3A71"/>
    <w:rsid w:val="009F0521"/>
    <w:rsid w:val="009F4E20"/>
    <w:rsid w:val="00A14C0D"/>
    <w:rsid w:val="00A233B9"/>
    <w:rsid w:val="00A255D9"/>
    <w:rsid w:val="00A42373"/>
    <w:rsid w:val="00A47EAB"/>
    <w:rsid w:val="00A50B02"/>
    <w:rsid w:val="00A61DC3"/>
    <w:rsid w:val="00A760ED"/>
    <w:rsid w:val="00A82D90"/>
    <w:rsid w:val="00AA327B"/>
    <w:rsid w:val="00AA5797"/>
    <w:rsid w:val="00AA750B"/>
    <w:rsid w:val="00AA7AFD"/>
    <w:rsid w:val="00AB4844"/>
    <w:rsid w:val="00AC659A"/>
    <w:rsid w:val="00AC6A6A"/>
    <w:rsid w:val="00AD678D"/>
    <w:rsid w:val="00AE55CC"/>
    <w:rsid w:val="00AF2452"/>
    <w:rsid w:val="00AF4BB6"/>
    <w:rsid w:val="00B049B6"/>
    <w:rsid w:val="00B33685"/>
    <w:rsid w:val="00B33F74"/>
    <w:rsid w:val="00B43105"/>
    <w:rsid w:val="00B523AE"/>
    <w:rsid w:val="00B618DB"/>
    <w:rsid w:val="00B7155B"/>
    <w:rsid w:val="00B75D39"/>
    <w:rsid w:val="00B9058B"/>
    <w:rsid w:val="00B9140C"/>
    <w:rsid w:val="00BC7AEA"/>
    <w:rsid w:val="00BC7CF4"/>
    <w:rsid w:val="00BD4230"/>
    <w:rsid w:val="00BD502E"/>
    <w:rsid w:val="00BE1B8E"/>
    <w:rsid w:val="00BF47F4"/>
    <w:rsid w:val="00BF7889"/>
    <w:rsid w:val="00C012A2"/>
    <w:rsid w:val="00C160D5"/>
    <w:rsid w:val="00C23513"/>
    <w:rsid w:val="00C263DF"/>
    <w:rsid w:val="00C2756B"/>
    <w:rsid w:val="00C33D8E"/>
    <w:rsid w:val="00C47888"/>
    <w:rsid w:val="00C57B37"/>
    <w:rsid w:val="00C636EE"/>
    <w:rsid w:val="00C6615F"/>
    <w:rsid w:val="00C675CB"/>
    <w:rsid w:val="00C8243D"/>
    <w:rsid w:val="00C83CB1"/>
    <w:rsid w:val="00C84433"/>
    <w:rsid w:val="00C94F26"/>
    <w:rsid w:val="00C95531"/>
    <w:rsid w:val="00C97EAB"/>
    <w:rsid w:val="00CA1272"/>
    <w:rsid w:val="00CA1E18"/>
    <w:rsid w:val="00CB6451"/>
    <w:rsid w:val="00CB6984"/>
    <w:rsid w:val="00CB6C5B"/>
    <w:rsid w:val="00CC7848"/>
    <w:rsid w:val="00CD3B7B"/>
    <w:rsid w:val="00CE1556"/>
    <w:rsid w:val="00CE5F85"/>
    <w:rsid w:val="00CF3602"/>
    <w:rsid w:val="00CF3A2F"/>
    <w:rsid w:val="00CF5049"/>
    <w:rsid w:val="00CF5259"/>
    <w:rsid w:val="00CF6DFE"/>
    <w:rsid w:val="00D01EE7"/>
    <w:rsid w:val="00D02787"/>
    <w:rsid w:val="00D12298"/>
    <w:rsid w:val="00D122F6"/>
    <w:rsid w:val="00D14B5B"/>
    <w:rsid w:val="00D15F61"/>
    <w:rsid w:val="00D316A9"/>
    <w:rsid w:val="00D31AD0"/>
    <w:rsid w:val="00D3747D"/>
    <w:rsid w:val="00D55182"/>
    <w:rsid w:val="00D55CF7"/>
    <w:rsid w:val="00D62463"/>
    <w:rsid w:val="00D70FF5"/>
    <w:rsid w:val="00D741F9"/>
    <w:rsid w:val="00D74D10"/>
    <w:rsid w:val="00D8061F"/>
    <w:rsid w:val="00D87ACA"/>
    <w:rsid w:val="00D93C79"/>
    <w:rsid w:val="00D97A03"/>
    <w:rsid w:val="00DA1B84"/>
    <w:rsid w:val="00DB2EA3"/>
    <w:rsid w:val="00DB514F"/>
    <w:rsid w:val="00DB5AF5"/>
    <w:rsid w:val="00DC6766"/>
    <w:rsid w:val="00DC679A"/>
    <w:rsid w:val="00DF1EFE"/>
    <w:rsid w:val="00DF251C"/>
    <w:rsid w:val="00DF79B3"/>
    <w:rsid w:val="00E024FC"/>
    <w:rsid w:val="00E12204"/>
    <w:rsid w:val="00E204B4"/>
    <w:rsid w:val="00E215BB"/>
    <w:rsid w:val="00E215C3"/>
    <w:rsid w:val="00E2715A"/>
    <w:rsid w:val="00E305AC"/>
    <w:rsid w:val="00E315DB"/>
    <w:rsid w:val="00E33DA2"/>
    <w:rsid w:val="00E40CF1"/>
    <w:rsid w:val="00E46351"/>
    <w:rsid w:val="00E4731E"/>
    <w:rsid w:val="00E60E1D"/>
    <w:rsid w:val="00E672C4"/>
    <w:rsid w:val="00E674ED"/>
    <w:rsid w:val="00E7370A"/>
    <w:rsid w:val="00E76F05"/>
    <w:rsid w:val="00E80C5E"/>
    <w:rsid w:val="00E84F53"/>
    <w:rsid w:val="00E9219F"/>
    <w:rsid w:val="00EA17C8"/>
    <w:rsid w:val="00EC1312"/>
    <w:rsid w:val="00ED4469"/>
    <w:rsid w:val="00EE0453"/>
    <w:rsid w:val="00EE3353"/>
    <w:rsid w:val="00F02442"/>
    <w:rsid w:val="00F07DFA"/>
    <w:rsid w:val="00F10D79"/>
    <w:rsid w:val="00F21C5C"/>
    <w:rsid w:val="00F418DB"/>
    <w:rsid w:val="00F45089"/>
    <w:rsid w:val="00F55982"/>
    <w:rsid w:val="00F63690"/>
    <w:rsid w:val="00F7391B"/>
    <w:rsid w:val="00F802CA"/>
    <w:rsid w:val="00F85AB3"/>
    <w:rsid w:val="00F87402"/>
    <w:rsid w:val="00F93B36"/>
    <w:rsid w:val="00F95286"/>
    <w:rsid w:val="00FA28A9"/>
    <w:rsid w:val="00FA3C20"/>
    <w:rsid w:val="00FA4046"/>
    <w:rsid w:val="00FB0EDF"/>
    <w:rsid w:val="00FB0FA1"/>
    <w:rsid w:val="00FB1025"/>
    <w:rsid w:val="00FB31B8"/>
    <w:rsid w:val="00FC6B03"/>
    <w:rsid w:val="00FD6E9D"/>
    <w:rsid w:val="00FE142D"/>
    <w:rsid w:val="00FE3E2A"/>
    <w:rsid w:val="00FF4131"/>
    <w:rsid w:val="00FF67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Heading1">
    <w:name w:val="heading 1"/>
    <w:basedOn w:val="Heading2"/>
    <w:next w:val="Normal"/>
    <w:link w:val="Heading1Char"/>
    <w:uiPriority w:val="9"/>
    <w:qFormat/>
    <w:locked/>
    <w:rsid w:val="00786C3F"/>
    <w:pPr>
      <w:spacing w:line="960" w:lineRule="exact"/>
      <w:outlineLvl w:val="0"/>
    </w:pPr>
    <w:rPr>
      <w:sz w:val="96"/>
    </w:rPr>
  </w:style>
  <w:style w:type="paragraph" w:styleId="Heading2">
    <w:name w:val="heading 2"/>
    <w:next w:val="Normal"/>
    <w:link w:val="Heading2Ch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Heading3">
    <w:name w:val="heading 3"/>
    <w:next w:val="Normal"/>
    <w:link w:val="Heading3Ch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Heading4">
    <w:name w:val="heading 4"/>
    <w:next w:val="Normal"/>
    <w:link w:val="Heading4Ch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Heading5">
    <w:name w:val="heading 5"/>
    <w:basedOn w:val="Introduction"/>
    <w:next w:val="Normal"/>
    <w:link w:val="Heading5Char"/>
    <w:uiPriority w:val="9"/>
    <w:unhideWhenUsed/>
    <w:qFormat/>
    <w:locked/>
    <w:rsid w:val="00E33DA2"/>
    <w:pPr>
      <w:outlineLvl w:val="4"/>
    </w:pPr>
  </w:style>
  <w:style w:type="paragraph" w:styleId="Heading6">
    <w:name w:val="heading 6"/>
    <w:next w:val="Normal"/>
    <w:link w:val="Heading6Char"/>
    <w:uiPriority w:val="9"/>
    <w:unhideWhenUsed/>
    <w:qFormat/>
    <w:locked/>
    <w:rsid w:val="002C2DD2"/>
    <w:pPr>
      <w:spacing w:before="280" w:after="80"/>
      <w:outlineLvl w:val="5"/>
    </w:pPr>
    <w:rPr>
      <w:rFonts w:ascii="Arial" w:hAnsi="Arial" w:cs="Arial"/>
      <w:bCs/>
      <w:iCs/>
      <w:color w:val="805678"/>
      <w:sz w:val="26"/>
      <w:szCs w:val="26"/>
    </w:rPr>
  </w:style>
  <w:style w:type="paragraph" w:styleId="Heading7">
    <w:name w:val="heading 7"/>
    <w:next w:val="Normal"/>
    <w:link w:val="Heading7Ch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Heading8">
    <w:name w:val="heading 8"/>
    <w:basedOn w:val="Normal"/>
    <w:next w:val="Normal"/>
    <w:link w:val="Heading8Char"/>
    <w:uiPriority w:val="9"/>
    <w:unhideWhenUsed/>
    <w:qFormat/>
    <w:locked/>
    <w:rsid w:val="002C2DD2"/>
    <w:pPr>
      <w:spacing w:before="240" w:after="0"/>
      <w:outlineLvl w:val="7"/>
    </w:pPr>
    <w:rPr>
      <w:b/>
      <w:color w:val="314E85" w:themeColor="text2" w:themeShade="BF"/>
      <w:sz w:val="22"/>
      <w:szCs w:val="22"/>
    </w:rPr>
  </w:style>
  <w:style w:type="paragraph" w:styleId="Heading9">
    <w:name w:val="heading 9"/>
    <w:basedOn w:val="Normal"/>
    <w:next w:val="Normal"/>
    <w:link w:val="Heading9Char"/>
    <w:uiPriority w:val="9"/>
    <w:semiHidden/>
    <w:unhideWhenUsed/>
    <w:locked/>
    <w:rsid w:val="0037701B"/>
    <w:pPr>
      <w:spacing w:after="0"/>
      <w:outlineLvl w:val="8"/>
    </w:pPr>
    <w:rPr>
      <w:b/>
      <w:i/>
      <w:smallCaps/>
      <w:color w:val="1A789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C3F"/>
    <w:rPr>
      <w:rFonts w:ascii="Arial Black" w:hAnsi="Arial Black"/>
      <w:b/>
      <w:bCs/>
      <w:color w:val="6C93CD"/>
      <w:w w:val="90"/>
      <w:sz w:val="96"/>
      <w:lang w:val="fr-CA"/>
    </w:rPr>
  </w:style>
  <w:style w:type="character" w:customStyle="1" w:styleId="Heading2Char">
    <w:name w:val="Heading 2 Char"/>
    <w:basedOn w:val="DefaultParagraphFont"/>
    <w:link w:val="Heading2"/>
    <w:uiPriority w:val="9"/>
    <w:rsid w:val="00E33DA2"/>
    <w:rPr>
      <w:rFonts w:ascii="Arial Black" w:hAnsi="Arial Black"/>
      <w:b/>
      <w:bCs/>
      <w:color w:val="6C93CD"/>
      <w:w w:val="90"/>
      <w:sz w:val="52"/>
      <w:lang w:val="fr-CA"/>
    </w:rPr>
  </w:style>
  <w:style w:type="character" w:customStyle="1" w:styleId="Heading3Char">
    <w:name w:val="Heading 3 Char"/>
    <w:basedOn w:val="DefaultParagraphFont"/>
    <w:link w:val="Heading3"/>
    <w:uiPriority w:val="9"/>
    <w:rsid w:val="00E33DA2"/>
    <w:rPr>
      <w:rFonts w:ascii="Arial" w:hAnsi="Arial"/>
      <w:b/>
      <w:bCs/>
      <w:color w:val="436AB3"/>
      <w:spacing w:val="-10"/>
      <w:sz w:val="40"/>
      <w:lang w:val="fr-CA"/>
    </w:rPr>
  </w:style>
  <w:style w:type="character" w:customStyle="1" w:styleId="Heading4Char">
    <w:name w:val="Heading 4 Char"/>
    <w:basedOn w:val="DefaultParagraphFont"/>
    <w:link w:val="Heading4"/>
    <w:uiPriority w:val="9"/>
    <w:rsid w:val="00E33DA2"/>
    <w:rPr>
      <w:rFonts w:ascii="Arial" w:hAnsi="Arial"/>
      <w:b/>
      <w:bCs/>
      <w:color w:val="6C92CC" w:themeColor="accent1"/>
      <w:spacing w:val="-10"/>
      <w:sz w:val="34"/>
      <w:szCs w:val="34"/>
      <w:lang w:val="fr-CA"/>
    </w:rPr>
  </w:style>
  <w:style w:type="character" w:customStyle="1" w:styleId="Heading5Char">
    <w:name w:val="Heading 5 Char"/>
    <w:basedOn w:val="DefaultParagraphFont"/>
    <w:link w:val="Heading5"/>
    <w:uiPriority w:val="9"/>
    <w:rsid w:val="00E33DA2"/>
    <w:rPr>
      <w:rFonts w:ascii="Arial" w:hAnsi="Arial"/>
      <w:color w:val="436AB3"/>
      <w:sz w:val="26"/>
      <w:lang w:val="fr-CA"/>
    </w:rPr>
  </w:style>
  <w:style w:type="character" w:customStyle="1" w:styleId="Heading6Char">
    <w:name w:val="Heading 6 Char"/>
    <w:basedOn w:val="DefaultParagraphFont"/>
    <w:link w:val="Heading6"/>
    <w:uiPriority w:val="9"/>
    <w:rsid w:val="002C2DD2"/>
    <w:rPr>
      <w:rFonts w:ascii="Arial" w:hAnsi="Arial" w:cs="Arial"/>
      <w:bCs/>
      <w:iCs/>
      <w:color w:val="805678"/>
      <w:sz w:val="26"/>
      <w:szCs w:val="26"/>
      <w:lang w:val="fr-CA"/>
    </w:rPr>
  </w:style>
  <w:style w:type="character" w:customStyle="1" w:styleId="Heading7Char">
    <w:name w:val="Heading 7 Char"/>
    <w:basedOn w:val="DefaultParagraphFont"/>
    <w:link w:val="Heading7"/>
    <w:uiPriority w:val="9"/>
    <w:rsid w:val="002C2DD2"/>
    <w:rPr>
      <w:rFonts w:ascii="Arial Narrow" w:hAnsi="Arial Narrow"/>
      <w:b/>
      <w:color w:val="595959" w:themeColor="text1" w:themeTint="A6"/>
      <w:spacing w:val="10"/>
      <w:sz w:val="24"/>
      <w:szCs w:val="24"/>
      <w:lang w:val="fr-CA"/>
    </w:rPr>
  </w:style>
  <w:style w:type="character" w:customStyle="1" w:styleId="Heading8Char">
    <w:name w:val="Heading 8 Char"/>
    <w:basedOn w:val="DefaultParagraphFont"/>
    <w:link w:val="Heading8"/>
    <w:uiPriority w:val="9"/>
    <w:rsid w:val="002C2DD2"/>
    <w:rPr>
      <w:rFonts w:ascii="Arial" w:hAnsi="Arial"/>
      <w:b/>
      <w:color w:val="314E85" w:themeColor="text2" w:themeShade="BF"/>
      <w:sz w:val="22"/>
      <w:szCs w:val="22"/>
    </w:rPr>
  </w:style>
  <w:style w:type="character" w:customStyle="1" w:styleId="Heading9Char">
    <w:name w:val="Heading 9 Char"/>
    <w:basedOn w:val="DefaultParagraphFont"/>
    <w:link w:val="Heading9"/>
    <w:uiPriority w:val="9"/>
    <w:semiHidden/>
    <w:rsid w:val="0037701B"/>
    <w:rPr>
      <w:b/>
      <w:i/>
      <w:smallCaps/>
      <w:color w:val="1A7890" w:themeColor="accent2" w:themeShade="7F"/>
    </w:rPr>
  </w:style>
  <w:style w:type="paragraph" w:styleId="Caption">
    <w:name w:val="caption"/>
    <w:basedOn w:val="Normal"/>
    <w:next w:val="Normal"/>
    <w:uiPriority w:val="35"/>
    <w:semiHidden/>
    <w:unhideWhenUsed/>
    <w:qFormat/>
    <w:locked/>
    <w:rsid w:val="0037701B"/>
    <w:rPr>
      <w:b/>
      <w:bCs/>
      <w:caps/>
      <w:sz w:val="16"/>
      <w:szCs w:val="18"/>
    </w:rPr>
  </w:style>
  <w:style w:type="paragraph" w:styleId="TOCHeading">
    <w:name w:val="TOC Heading"/>
    <w:basedOn w:val="Heading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Header">
    <w:name w:val="header"/>
    <w:basedOn w:val="Normal"/>
    <w:link w:val="HeaderChar"/>
    <w:uiPriority w:val="99"/>
    <w:unhideWhenUsed/>
    <w:rsid w:val="00370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768"/>
    <w:rPr>
      <w:rFonts w:ascii="Arial" w:hAnsi="Arial"/>
      <w:lang w:val="fr-CA"/>
    </w:rPr>
  </w:style>
  <w:style w:type="paragraph" w:styleId="Footer">
    <w:name w:val="footer"/>
    <w:basedOn w:val="Normal"/>
    <w:link w:val="FooterChar"/>
    <w:uiPriority w:val="99"/>
    <w:unhideWhenUsed/>
    <w:qFormat/>
    <w:rsid w:val="00370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768"/>
    <w:rPr>
      <w:rFonts w:ascii="Arial" w:hAnsi="Arial"/>
      <w:lang w:val="fr-CA"/>
    </w:rPr>
  </w:style>
  <w:style w:type="table" w:styleId="TableGrid">
    <w:name w:val="Table Grid"/>
    <w:basedOn w:val="Table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TableGridLight">
    <w:name w:val="Grid Table Light"/>
    <w:basedOn w:val="Table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OC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PlaceholderText">
    <w:name w:val="Placeholder Text"/>
    <w:basedOn w:val="DefaultParagraphFont"/>
    <w:uiPriority w:val="99"/>
    <w:semiHidden/>
    <w:locked/>
    <w:rsid w:val="005A548D"/>
    <w:rPr>
      <w:color w:val="808080"/>
    </w:rPr>
  </w:style>
  <w:style w:type="paragraph" w:styleId="TOC3">
    <w:name w:val="toc 3"/>
    <w:basedOn w:val="TOC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Hyperlink">
    <w:name w:val="Hyperlink"/>
    <w:basedOn w:val="DefaultParagraphFont"/>
    <w:uiPriority w:val="99"/>
    <w:unhideWhenUsed/>
    <w:locked/>
    <w:rsid w:val="00D741F9"/>
    <w:rPr>
      <w:color w:val="4269B2" w:themeColor="text2"/>
      <w:sz w:val="20"/>
      <w:u w:val="single"/>
    </w:rPr>
  </w:style>
  <w:style w:type="paragraph" w:styleId="TOC1">
    <w:name w:val="toc 1"/>
    <w:basedOn w:val="Heading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OC4">
    <w:name w:val="toc 4"/>
    <w:basedOn w:val="TOC3"/>
    <w:next w:val="Normal"/>
    <w:autoRedefine/>
    <w:uiPriority w:val="39"/>
    <w:unhideWhenUsed/>
    <w:locked/>
    <w:rsid w:val="007B6F6C"/>
    <w:pPr>
      <w:ind w:left="1418" w:hanging="992"/>
    </w:pPr>
  </w:style>
  <w:style w:type="paragraph" w:styleId="TOC5">
    <w:name w:val="toc 5"/>
    <w:basedOn w:val="TOC4"/>
    <w:next w:val="Normal"/>
    <w:autoRedefine/>
    <w:uiPriority w:val="39"/>
    <w:unhideWhenUsed/>
    <w:locked/>
    <w:rsid w:val="007B6F6C"/>
    <w:pPr>
      <w:ind w:left="709" w:firstLine="0"/>
    </w:pPr>
  </w:style>
  <w:style w:type="paragraph" w:styleId="TOC6">
    <w:name w:val="toc 6"/>
    <w:basedOn w:val="TOC5"/>
    <w:next w:val="Normal"/>
    <w:autoRedefine/>
    <w:uiPriority w:val="39"/>
    <w:unhideWhenUsed/>
    <w:locked/>
    <w:rsid w:val="007B6F6C"/>
    <w:pPr>
      <w:ind w:left="993"/>
    </w:pPr>
  </w:style>
  <w:style w:type="paragraph" w:styleId="TOC7">
    <w:name w:val="toc 7"/>
    <w:basedOn w:val="TOC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BalloonText">
    <w:name w:val="Balloon Text"/>
    <w:basedOn w:val="Normal"/>
    <w:link w:val="BalloonTextChar"/>
    <w:uiPriority w:val="99"/>
    <w:semiHidden/>
    <w:unhideWhenUsed/>
    <w:locked/>
    <w:rsid w:val="009F0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521"/>
    <w:rPr>
      <w:rFonts w:ascii="Segoe UI" w:hAnsi="Segoe UI" w:cs="Segoe UI"/>
      <w:sz w:val="18"/>
      <w:szCs w:val="18"/>
      <w:lang w:val="fr-CA"/>
    </w:rPr>
  </w:style>
  <w:style w:type="character" w:styleId="CommentReference">
    <w:name w:val="annotation reference"/>
    <w:basedOn w:val="DefaultParagraphFont"/>
    <w:uiPriority w:val="99"/>
    <w:semiHidden/>
    <w:unhideWhenUsed/>
    <w:locked/>
    <w:rsid w:val="00CB6C5B"/>
    <w:rPr>
      <w:sz w:val="16"/>
      <w:szCs w:val="16"/>
    </w:rPr>
  </w:style>
  <w:style w:type="paragraph" w:styleId="CommentSubject">
    <w:name w:val="annotation subject"/>
    <w:basedOn w:val="Normal"/>
    <w:next w:val="Normal"/>
    <w:link w:val="CommentSubjectChar"/>
    <w:uiPriority w:val="99"/>
    <w:semiHidden/>
    <w:unhideWhenUsed/>
    <w:locked/>
    <w:rsid w:val="00E33DA2"/>
    <w:pPr>
      <w:spacing w:line="240" w:lineRule="auto"/>
    </w:pPr>
    <w:rPr>
      <w:b/>
      <w:bCs/>
    </w:rPr>
  </w:style>
  <w:style w:type="character" w:customStyle="1" w:styleId="CommentSubjectChar">
    <w:name w:val="Comment Subject Char"/>
    <w:basedOn w:val="DefaultParagraphFont"/>
    <w:link w:val="CommentSubject"/>
    <w:uiPriority w:val="99"/>
    <w:semiHidden/>
    <w:rsid w:val="00E33DA2"/>
    <w:rPr>
      <w:rFonts w:ascii="Arial" w:hAnsi="Arial"/>
      <w:b/>
      <w:bCs/>
      <w:lang w:val="fr-CA"/>
    </w:rPr>
  </w:style>
  <w:style w:type="paragraph" w:styleId="BodyText">
    <w:name w:val="Body Text"/>
    <w:basedOn w:val="Normal"/>
    <w:link w:val="BodyTextChar"/>
    <w:uiPriority w:val="99"/>
    <w:unhideWhenUsed/>
    <w:locked/>
    <w:rsid w:val="00370768"/>
    <w:pPr>
      <w:spacing w:before="120"/>
    </w:pPr>
  </w:style>
  <w:style w:type="paragraph" w:styleId="Date">
    <w:name w:val="Date"/>
    <w:basedOn w:val="Normal"/>
    <w:next w:val="Normal"/>
    <w:link w:val="DateChar"/>
    <w:uiPriority w:val="99"/>
    <w:unhideWhenUsed/>
    <w:qFormat/>
    <w:locked/>
    <w:rsid w:val="00F85AB3"/>
    <w:pPr>
      <w:ind w:left="284"/>
    </w:pPr>
    <w:rPr>
      <w:color w:val="4269B2" w:themeColor="text2"/>
      <w:sz w:val="26"/>
      <w:szCs w:val="26"/>
    </w:rPr>
  </w:style>
  <w:style w:type="character" w:customStyle="1" w:styleId="DateChar">
    <w:name w:val="Date Char"/>
    <w:basedOn w:val="DefaultParagraphFont"/>
    <w:link w:val="Date"/>
    <w:uiPriority w:val="99"/>
    <w:rsid w:val="00F85AB3"/>
    <w:rPr>
      <w:rFonts w:ascii="Arial" w:hAnsi="Arial"/>
      <w:color w:val="4269B2" w:themeColor="text2"/>
      <w:sz w:val="26"/>
      <w:szCs w:val="26"/>
      <w:lang w:val="fr-CA"/>
    </w:rPr>
  </w:style>
  <w:style w:type="character" w:customStyle="1" w:styleId="BodyTextChar">
    <w:name w:val="Body Text Char"/>
    <w:basedOn w:val="DefaultParagraphFont"/>
    <w:link w:val="BodyText"/>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ofFigures">
    <w:name w:val="table of figures"/>
    <w:basedOn w:val="Normal"/>
    <w:next w:val="Normal"/>
    <w:uiPriority w:val="99"/>
    <w:unhideWhenUsed/>
    <w:locked/>
    <w:rsid w:val="00E80C5E"/>
    <w:pPr>
      <w:spacing w:after="0"/>
    </w:pPr>
  </w:style>
  <w:style w:type="paragraph" w:styleId="Quote">
    <w:name w:val="Quote"/>
    <w:basedOn w:val="Normal"/>
    <w:next w:val="Normal"/>
    <w:link w:val="QuoteCh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QuoteChar">
    <w:name w:val="Quote Char"/>
    <w:basedOn w:val="DefaultParagraphFont"/>
    <w:link w:val="Quote"/>
    <w:uiPriority w:val="29"/>
    <w:rsid w:val="00D741F9"/>
    <w:rPr>
      <w:rFonts w:ascii="Arial Narrow" w:hAnsi="Arial Narrow"/>
      <w:b/>
      <w:bCs/>
      <w:i/>
      <w:iCs/>
      <w:color w:val="805678"/>
      <w:sz w:val="26"/>
      <w:szCs w:val="26"/>
      <w:lang w:val="fr-CA"/>
    </w:rPr>
  </w:style>
  <w:style w:type="paragraph" w:styleId="TOC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DefaultParagraphFon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OC2"/>
    <w:qFormat/>
    <w:rsid w:val="00910111"/>
    <w:pPr>
      <w:tabs>
        <w:tab w:val="clear" w:pos="567"/>
      </w:tabs>
      <w:ind w:left="709" w:hanging="709"/>
    </w:pPr>
    <w:rPr>
      <w:sz w:val="20"/>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Arial" w:hAnsi="Arial"/>
      <w:lang w:val="fr-CA"/>
    </w:rPr>
  </w:style>
  <w:style w:type="paragraph" w:styleId="Title">
    <w:name w:val="Title"/>
    <w:basedOn w:val="Normal"/>
    <w:next w:val="Normal"/>
    <w:link w:val="TitleCh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DC3"/>
    <w:rPr>
      <w:rFonts w:asciiTheme="majorHAnsi" w:eastAsiaTheme="majorEastAsia" w:hAnsiTheme="majorHAnsi" w:cstheme="majorBidi"/>
      <w:spacing w:val="-10"/>
      <w:kern w:val="28"/>
      <w:sz w:val="56"/>
      <w:szCs w:val="56"/>
      <w:lang w:val="fr-CA"/>
    </w:rPr>
  </w:style>
  <w:style w:type="character" w:customStyle="1" w:styleId="NoSpacingChar">
    <w:name w:val="No Spacing Char"/>
    <w:basedOn w:val="DefaultParagraphFont"/>
    <w:link w:val="NoSpacing"/>
    <w:uiPriority w:val="1"/>
    <w:locked/>
    <w:rsid w:val="00AA5797"/>
    <w:rPr>
      <w:rFonts w:ascii="Arial" w:hAnsi="Arial" w:cs="Arial"/>
    </w:rPr>
  </w:style>
  <w:style w:type="paragraph" w:styleId="NoSpacing">
    <w:name w:val="No Spacing"/>
    <w:link w:val="NoSpacingChar"/>
    <w:uiPriority w:val="1"/>
    <w:qFormat/>
    <w:locked/>
    <w:rsid w:val="00AA5797"/>
    <w:pPr>
      <w:spacing w:after="0" w:line="240" w:lineRule="auto"/>
      <w:jc w:val="left"/>
    </w:pPr>
    <w:rPr>
      <w:rFonts w:ascii="Arial" w:hAnsi="Arial" w:cs="Arial"/>
    </w:rPr>
  </w:style>
  <w:style w:type="paragraph" w:styleId="ListParagraph">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evision">
    <w:name w:val="Revision"/>
    <w:hidden/>
    <w:uiPriority w:val="99"/>
    <w:semiHidden/>
    <w:rsid w:val="00BF47F4"/>
    <w:pPr>
      <w:spacing w:after="0" w:line="240" w:lineRule="auto"/>
      <w:jc w:val="left"/>
    </w:pPr>
    <w:rPr>
      <w:rFonts w:ascii="Arial" w:hAnsi="Arial"/>
    </w:rPr>
  </w:style>
  <w:style w:type="character" w:styleId="FollowedHyperlink">
    <w:name w:val="FollowedHyperlink"/>
    <w:basedOn w:val="DefaultParagraphFont"/>
    <w:uiPriority w:val="99"/>
    <w:semiHidden/>
    <w:unhideWhenUsed/>
    <w:locked/>
    <w:rsid w:val="00AA750B"/>
    <w:rPr>
      <w:color w:val="7F5678" w:themeColor="followedHyperlink"/>
      <w:u w:val="single"/>
    </w:rPr>
  </w:style>
  <w:style w:type="paragraph" w:styleId="FootnoteText">
    <w:name w:val="footnote text"/>
    <w:basedOn w:val="Normal"/>
    <w:link w:val="FootnoteTextChar"/>
    <w:uiPriority w:val="99"/>
    <w:semiHidden/>
    <w:unhideWhenUsed/>
    <w:rsid w:val="00D87ACA"/>
    <w:pPr>
      <w:spacing w:after="0" w:line="240" w:lineRule="auto"/>
    </w:pPr>
    <w:rPr>
      <w:lang w:val="en-CA"/>
    </w:rPr>
  </w:style>
  <w:style w:type="character" w:customStyle="1" w:styleId="FootnoteTextChar">
    <w:name w:val="Footnote Text Char"/>
    <w:basedOn w:val="DefaultParagraphFont"/>
    <w:link w:val="FootnoteText"/>
    <w:uiPriority w:val="99"/>
    <w:semiHidden/>
    <w:rsid w:val="00D87ACA"/>
    <w:rPr>
      <w:rFonts w:ascii="Arial" w:hAnsi="Arial"/>
      <w:lang w:val="en-CA"/>
    </w:rPr>
  </w:style>
  <w:style w:type="character" w:styleId="FootnoteReference">
    <w:name w:val="footnote reference"/>
    <w:basedOn w:val="DefaultParagraphFont"/>
    <w:uiPriority w:val="99"/>
    <w:semiHidden/>
    <w:unhideWhenUsed/>
    <w:rsid w:val="00D8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48624805">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05050417">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0991163">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2456592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39447668">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ntsIAARegistry-CommentairesRegistreLEI@international.gc.ca?subject=CIAR%2C%20Information%20Requ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docMetadata/LabelInfo.xml><?xml version="1.0" encoding="utf-8"?>
<clbl:labelList xmlns:clbl="http://schemas.microsoft.com/office/2020/mipLabelMetadata">
  <clbl:label id="{3c2f03b8-0213-4c72-a772-ef3d7143aa1c}" enabled="1" method="Privileged" siteId="{612e3f19-36e9-44c6-a7f0-9daa3a334fb9}"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915</Words>
  <Characters>5217</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AGENCE D’ÉVALUATION D’IMPACT DU CANADA — Modèles - Guide de démarrage rapide</vt:lpstr>
      <vt:lpstr>[Project Name or Document Title]</vt:lpstr>
    </vt:vector>
  </TitlesOfParts>
  <Company>AGENCE D’ÉVALUATION D’IMPACT DU CANADA</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Civil Blanc, Edna -MSS [Elle | She,Her]</cp:lastModifiedBy>
  <cp:revision>2</cp:revision>
  <cp:lastPrinted>2024-12-23T00:51:00Z</cp:lastPrinted>
  <dcterms:created xsi:type="dcterms:W3CDTF">2024-12-31T15:52:00Z</dcterms:created>
  <dcterms:modified xsi:type="dcterms:W3CDTF">2024-12-31T15:52:00Z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296c760f,3532b2b9,73a10d,4befade5,954ac23,5613d48c</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2023-11-15T16:05:31Z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a127799e-e37a-400c-b1af-a46fea6b0965</vt:lpwstr>
  </property>
  <property fmtid="{D5CDD505-2E9C-101B-9397-08002B2CF9AE}" pid="11" name="MSIP_Label_9aa788c2-dd92-465e-88df-0480ca0fd406_ContentBits">
    <vt:lpwstr>1</vt:lpwstr>
  </property>
</Properties>
</file>